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37A2" w14:textId="77777777" w:rsidR="00040C3A" w:rsidRPr="000B3936" w:rsidRDefault="00D306D1" w:rsidP="00A42BE0">
      <w:pPr>
        <w:jc w:val="both"/>
        <w:rPr>
          <w:rFonts w:asciiTheme="majorHAnsi" w:hAnsiTheme="majorHAnsi" w:cs="Univers"/>
          <w:b/>
          <w:bCs/>
          <w:sz w:val="20"/>
          <w:szCs w:val="20"/>
          <w:lang w:val="es-ES"/>
        </w:rPr>
      </w:pPr>
      <w:r w:rsidRPr="000B3936">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07B6FDC6" wp14:editId="123251B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3728DF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B3936">
        <w:rPr>
          <w:rFonts w:asciiTheme="majorHAnsi" w:hAnsiTheme="majorHAnsi"/>
          <w:noProof/>
          <w:sz w:val="20"/>
          <w:szCs w:val="20"/>
        </w:rPr>
        <mc:AlternateContent>
          <mc:Choice Requires="wps">
            <w:drawing>
              <wp:anchor distT="0" distB="0" distL="114300" distR="114300" simplePos="0" relativeHeight="251658242" behindDoc="0" locked="0" layoutInCell="1" allowOverlap="1" wp14:anchorId="2F74FF6B" wp14:editId="367778F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917AA" w14:textId="77777777" w:rsidR="00F455E1" w:rsidRDefault="00F455E1" w:rsidP="00AE5488">
                            <w:r>
                              <w:rPr>
                                <w:noProof/>
                              </w:rPr>
                              <w:drawing>
                                <wp:inline distT="0" distB="0" distL="0" distR="0" wp14:anchorId="2691D75A" wp14:editId="43FF4FA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4FF6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67917AA" w14:textId="77777777" w:rsidR="00F455E1" w:rsidRDefault="00F455E1" w:rsidP="00AE5488">
                      <w:r>
                        <w:rPr>
                          <w:noProof/>
                        </w:rPr>
                        <w:drawing>
                          <wp:inline distT="0" distB="0" distL="0" distR="0" wp14:anchorId="2691D75A" wp14:editId="43FF4FA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EEA14F3"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1532729D"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4B63BDB0" w14:textId="77777777" w:rsidR="005128E4" w:rsidRPr="000B3936" w:rsidRDefault="005128E4" w:rsidP="00A42BE0">
      <w:pPr>
        <w:tabs>
          <w:tab w:val="center" w:pos="5400"/>
        </w:tabs>
        <w:suppressAutoHyphens/>
        <w:jc w:val="both"/>
        <w:rPr>
          <w:rFonts w:asciiTheme="majorHAnsi" w:hAnsiTheme="majorHAnsi"/>
          <w:sz w:val="20"/>
          <w:szCs w:val="20"/>
          <w:lang w:val="es-ES"/>
        </w:rPr>
      </w:pPr>
    </w:p>
    <w:p w14:paraId="4C70DBCF" w14:textId="77777777" w:rsidR="005128E4" w:rsidRPr="000B3936" w:rsidRDefault="005128E4" w:rsidP="00A42BE0">
      <w:pPr>
        <w:tabs>
          <w:tab w:val="center" w:pos="5400"/>
        </w:tabs>
        <w:suppressAutoHyphens/>
        <w:jc w:val="both"/>
        <w:rPr>
          <w:rFonts w:asciiTheme="majorHAnsi" w:hAnsiTheme="majorHAnsi"/>
          <w:sz w:val="20"/>
          <w:szCs w:val="20"/>
          <w:lang w:val="es-ES"/>
        </w:rPr>
      </w:pPr>
    </w:p>
    <w:p w14:paraId="20AD69FF" w14:textId="77777777" w:rsidR="005128E4" w:rsidRPr="000B3936" w:rsidRDefault="005128E4" w:rsidP="00A42BE0">
      <w:pPr>
        <w:tabs>
          <w:tab w:val="center" w:pos="5400"/>
        </w:tabs>
        <w:suppressAutoHyphens/>
        <w:jc w:val="both"/>
        <w:rPr>
          <w:rFonts w:asciiTheme="majorHAnsi" w:hAnsiTheme="majorHAnsi"/>
          <w:sz w:val="20"/>
          <w:szCs w:val="20"/>
          <w:lang w:val="es-ES"/>
        </w:rPr>
      </w:pPr>
    </w:p>
    <w:p w14:paraId="37C80E4A"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10D8FEA2"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6FAD46D8" w14:textId="77777777" w:rsidR="005B52B0" w:rsidRPr="000B3936" w:rsidRDefault="005B52B0" w:rsidP="00A42BE0">
      <w:pPr>
        <w:tabs>
          <w:tab w:val="center" w:pos="5400"/>
        </w:tabs>
        <w:suppressAutoHyphens/>
        <w:jc w:val="both"/>
        <w:rPr>
          <w:rFonts w:asciiTheme="majorHAnsi" w:hAnsiTheme="majorHAnsi"/>
          <w:sz w:val="20"/>
          <w:szCs w:val="20"/>
          <w:lang w:val="es-ES"/>
        </w:rPr>
      </w:pPr>
    </w:p>
    <w:p w14:paraId="6583BCEF" w14:textId="77777777" w:rsidR="005B52B0" w:rsidRPr="000B3936" w:rsidRDefault="005B52B0" w:rsidP="00A42BE0">
      <w:pPr>
        <w:tabs>
          <w:tab w:val="center" w:pos="5400"/>
        </w:tabs>
        <w:suppressAutoHyphens/>
        <w:jc w:val="both"/>
        <w:rPr>
          <w:rFonts w:asciiTheme="majorHAnsi" w:hAnsiTheme="majorHAnsi"/>
          <w:sz w:val="20"/>
          <w:szCs w:val="20"/>
          <w:lang w:val="es-ES"/>
        </w:rPr>
      </w:pPr>
    </w:p>
    <w:p w14:paraId="09F40F65" w14:textId="77777777" w:rsidR="005B52B0" w:rsidRPr="000B3936" w:rsidRDefault="005B52B0" w:rsidP="00A42BE0">
      <w:pPr>
        <w:tabs>
          <w:tab w:val="center" w:pos="5400"/>
        </w:tabs>
        <w:suppressAutoHyphens/>
        <w:jc w:val="both"/>
        <w:rPr>
          <w:rFonts w:asciiTheme="majorHAnsi" w:hAnsiTheme="majorHAnsi"/>
          <w:sz w:val="20"/>
          <w:szCs w:val="20"/>
          <w:lang w:val="es-ES"/>
        </w:rPr>
      </w:pPr>
    </w:p>
    <w:p w14:paraId="72FF3EC0"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45173A45" w14:textId="653B335C" w:rsidR="00040C3A" w:rsidRPr="000B3936" w:rsidRDefault="00040C3A" w:rsidP="00A42BE0">
      <w:pPr>
        <w:tabs>
          <w:tab w:val="center" w:pos="5400"/>
        </w:tabs>
        <w:suppressAutoHyphens/>
        <w:jc w:val="both"/>
        <w:rPr>
          <w:rFonts w:asciiTheme="majorHAnsi" w:hAnsiTheme="majorHAnsi"/>
          <w:sz w:val="20"/>
          <w:szCs w:val="20"/>
          <w:lang w:val="es-ES"/>
        </w:rPr>
      </w:pPr>
    </w:p>
    <w:p w14:paraId="27233FE9" w14:textId="2B2E4F0D" w:rsidR="00040C3A" w:rsidRPr="000B3936" w:rsidRDefault="004C1A15" w:rsidP="00A42BE0">
      <w:pPr>
        <w:tabs>
          <w:tab w:val="center" w:pos="5400"/>
        </w:tabs>
        <w:suppressAutoHyphens/>
        <w:jc w:val="both"/>
        <w:rPr>
          <w:rFonts w:asciiTheme="majorHAnsi" w:hAnsiTheme="majorHAnsi"/>
          <w:sz w:val="20"/>
          <w:szCs w:val="20"/>
          <w:lang w:val="es-ES"/>
        </w:rPr>
      </w:pPr>
      <w:r w:rsidRPr="000B3936">
        <w:rPr>
          <w:rFonts w:asciiTheme="majorHAnsi" w:hAnsiTheme="majorHAnsi"/>
          <w:noProof/>
          <w:sz w:val="20"/>
          <w:szCs w:val="20"/>
        </w:rPr>
        <mc:AlternateContent>
          <mc:Choice Requires="wps">
            <w:drawing>
              <wp:anchor distT="0" distB="0" distL="114300" distR="114300" simplePos="0" relativeHeight="251658245" behindDoc="0" locked="0" layoutInCell="1" allowOverlap="1" wp14:anchorId="2068BEC7" wp14:editId="1FEC0433">
                <wp:simplePos x="0" y="0"/>
                <wp:positionH relativeFrom="column">
                  <wp:posOffset>-333375</wp:posOffset>
                </wp:positionH>
                <wp:positionV relativeFrom="paragraph">
                  <wp:posOffset>153942</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3E2D6" w14:textId="468C9CF1" w:rsidR="00413F99" w:rsidRPr="002905C7" w:rsidRDefault="00413F99" w:rsidP="00413F99">
                            <w:pPr>
                              <w:spacing w:line="276" w:lineRule="auto"/>
                              <w:jc w:val="right"/>
                              <w:rPr>
                                <w:rFonts w:asciiTheme="minorHAnsi" w:hAnsiTheme="minorHAnsi"/>
                                <w:color w:val="FFFFFF" w:themeColor="background1"/>
                                <w:sz w:val="22"/>
                                <w:lang w:val="es-419"/>
                              </w:rPr>
                            </w:pPr>
                            <w:r w:rsidRPr="002905C7">
                              <w:rPr>
                                <w:rFonts w:asciiTheme="minorHAnsi" w:hAnsiTheme="minorHAnsi"/>
                                <w:color w:val="FFFFFF" w:themeColor="background1"/>
                                <w:sz w:val="22"/>
                                <w:lang w:val="es-419"/>
                              </w:rPr>
                              <w:t>OEA/Ser.L/V/II</w:t>
                            </w:r>
                          </w:p>
                          <w:p w14:paraId="1BB212FF" w14:textId="5447BEE3" w:rsidR="00413F99" w:rsidRPr="002905C7" w:rsidRDefault="00413F99" w:rsidP="00413F99">
                            <w:pPr>
                              <w:spacing w:line="276" w:lineRule="auto"/>
                              <w:jc w:val="right"/>
                              <w:rPr>
                                <w:rFonts w:asciiTheme="minorHAnsi" w:hAnsiTheme="minorHAnsi"/>
                                <w:color w:val="FFFFFF" w:themeColor="background1"/>
                                <w:sz w:val="22"/>
                                <w:lang w:val="es-419"/>
                              </w:rPr>
                            </w:pPr>
                            <w:r w:rsidRPr="002905C7">
                              <w:rPr>
                                <w:rFonts w:asciiTheme="minorHAnsi" w:hAnsiTheme="minorHAnsi"/>
                                <w:color w:val="FFFFFF" w:themeColor="background1"/>
                                <w:sz w:val="22"/>
                                <w:lang w:val="es-419"/>
                              </w:rPr>
                              <w:t xml:space="preserve">Doc. </w:t>
                            </w:r>
                            <w:r w:rsidR="0043749C" w:rsidRPr="002905C7">
                              <w:rPr>
                                <w:rFonts w:asciiTheme="minorHAnsi" w:hAnsiTheme="minorHAnsi"/>
                                <w:color w:val="FFFFFF" w:themeColor="background1"/>
                                <w:sz w:val="22"/>
                                <w:lang w:val="es-419"/>
                              </w:rPr>
                              <w:t>96</w:t>
                            </w:r>
                          </w:p>
                          <w:p w14:paraId="198F7FA7" w14:textId="77D9BFF6" w:rsidR="00413F99" w:rsidRPr="00C25ADB" w:rsidRDefault="0043749C" w:rsidP="00413F99">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w:t>
                            </w:r>
                            <w:r w:rsidR="00CB1915">
                              <w:rPr>
                                <w:rFonts w:asciiTheme="minorHAnsi" w:hAnsiTheme="minorHAnsi"/>
                                <w:color w:val="FFFFFF" w:themeColor="background1"/>
                                <w:sz w:val="22"/>
                                <w:lang w:val="es-PA"/>
                              </w:rPr>
                              <w:t xml:space="preserve"> abril</w:t>
                            </w:r>
                            <w:r w:rsidR="00413F99" w:rsidRPr="00C25ADB">
                              <w:rPr>
                                <w:rFonts w:asciiTheme="minorHAnsi" w:hAnsiTheme="minorHAnsi"/>
                                <w:color w:val="FFFFFF" w:themeColor="background1"/>
                                <w:sz w:val="22"/>
                                <w:lang w:val="es-PA"/>
                              </w:rPr>
                              <w:t xml:space="preserve"> 202</w:t>
                            </w:r>
                            <w:r w:rsidR="00EF5C3B">
                              <w:rPr>
                                <w:rFonts w:asciiTheme="minorHAnsi" w:hAnsiTheme="minorHAnsi"/>
                                <w:color w:val="FFFFFF" w:themeColor="background1"/>
                                <w:sz w:val="22"/>
                                <w:lang w:val="es-PA"/>
                              </w:rPr>
                              <w:t>2</w:t>
                            </w:r>
                          </w:p>
                          <w:p w14:paraId="3120FA4B" w14:textId="77777777" w:rsidR="00413F99" w:rsidRPr="00C25ADB" w:rsidRDefault="00413F99" w:rsidP="00413F99">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8BEC7" id="Text Box 8" o:spid="_x0000_s1027" type="#_x0000_t202" style="position:absolute;left:0;text-align:left;margin-left:-26.25pt;margin-top:12.1pt;width:109.5pt;height:108.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" filled="f" stroked="f" strokeweight=".5pt">
                <v:textbox>
                  <w:txbxContent>
                    <w:p w14:paraId="40D3E2D6" w14:textId="468C9CF1" w:rsidR="00413F99" w:rsidRPr="002905C7" w:rsidRDefault="00413F99" w:rsidP="00413F99">
                      <w:pPr>
                        <w:spacing w:line="276" w:lineRule="auto"/>
                        <w:jc w:val="right"/>
                        <w:rPr>
                          <w:rFonts w:asciiTheme="minorHAnsi" w:hAnsiTheme="minorHAnsi"/>
                          <w:color w:val="FFFFFF" w:themeColor="background1"/>
                          <w:sz w:val="22"/>
                          <w:lang w:val="es-419"/>
                        </w:rPr>
                      </w:pPr>
                      <w:r w:rsidRPr="002905C7">
                        <w:rPr>
                          <w:rFonts w:asciiTheme="minorHAnsi" w:hAnsiTheme="minorHAnsi"/>
                          <w:color w:val="FFFFFF" w:themeColor="background1"/>
                          <w:sz w:val="22"/>
                          <w:lang w:val="es-419"/>
                        </w:rPr>
                        <w:t>OEA/Ser.L/V/II</w:t>
                      </w:r>
                    </w:p>
                    <w:p w14:paraId="1BB212FF" w14:textId="5447BEE3" w:rsidR="00413F99" w:rsidRPr="002905C7" w:rsidRDefault="00413F99" w:rsidP="00413F99">
                      <w:pPr>
                        <w:spacing w:line="276" w:lineRule="auto"/>
                        <w:jc w:val="right"/>
                        <w:rPr>
                          <w:rFonts w:asciiTheme="minorHAnsi" w:hAnsiTheme="minorHAnsi"/>
                          <w:color w:val="FFFFFF" w:themeColor="background1"/>
                          <w:sz w:val="22"/>
                          <w:lang w:val="es-419"/>
                        </w:rPr>
                      </w:pPr>
                      <w:r w:rsidRPr="002905C7">
                        <w:rPr>
                          <w:rFonts w:asciiTheme="minorHAnsi" w:hAnsiTheme="minorHAnsi"/>
                          <w:color w:val="FFFFFF" w:themeColor="background1"/>
                          <w:sz w:val="22"/>
                          <w:lang w:val="es-419"/>
                        </w:rPr>
                        <w:t xml:space="preserve">Doc. </w:t>
                      </w:r>
                      <w:r w:rsidR="0043749C" w:rsidRPr="002905C7">
                        <w:rPr>
                          <w:rFonts w:asciiTheme="minorHAnsi" w:hAnsiTheme="minorHAnsi"/>
                          <w:color w:val="FFFFFF" w:themeColor="background1"/>
                          <w:sz w:val="22"/>
                          <w:lang w:val="es-419"/>
                        </w:rPr>
                        <w:t>96</w:t>
                      </w:r>
                    </w:p>
                    <w:p w14:paraId="198F7FA7" w14:textId="77D9BFF6" w:rsidR="00413F99" w:rsidRPr="00C25ADB" w:rsidRDefault="0043749C" w:rsidP="00413F99">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w:t>
                      </w:r>
                      <w:r w:rsidR="00CB1915">
                        <w:rPr>
                          <w:rFonts w:asciiTheme="minorHAnsi" w:hAnsiTheme="minorHAnsi"/>
                          <w:color w:val="FFFFFF" w:themeColor="background1"/>
                          <w:sz w:val="22"/>
                          <w:lang w:val="es-PA"/>
                        </w:rPr>
                        <w:t xml:space="preserve"> abril</w:t>
                      </w:r>
                      <w:r w:rsidR="00413F99" w:rsidRPr="00C25ADB">
                        <w:rPr>
                          <w:rFonts w:asciiTheme="minorHAnsi" w:hAnsiTheme="minorHAnsi"/>
                          <w:color w:val="FFFFFF" w:themeColor="background1"/>
                          <w:sz w:val="22"/>
                          <w:lang w:val="es-PA"/>
                        </w:rPr>
                        <w:t xml:space="preserve"> 202</w:t>
                      </w:r>
                      <w:r w:rsidR="00EF5C3B">
                        <w:rPr>
                          <w:rFonts w:asciiTheme="minorHAnsi" w:hAnsiTheme="minorHAnsi"/>
                          <w:color w:val="FFFFFF" w:themeColor="background1"/>
                          <w:sz w:val="22"/>
                          <w:lang w:val="es-PA"/>
                        </w:rPr>
                        <w:t>2</w:t>
                      </w:r>
                    </w:p>
                    <w:p w14:paraId="3120FA4B" w14:textId="77777777" w:rsidR="00413F99" w:rsidRPr="00C25ADB" w:rsidRDefault="00413F99" w:rsidP="00413F99">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3D3BC2" w:rsidRPr="000B3936">
        <w:rPr>
          <w:rFonts w:asciiTheme="majorHAnsi" w:hAnsiTheme="majorHAnsi"/>
          <w:noProof/>
          <w:sz w:val="20"/>
          <w:szCs w:val="20"/>
        </w:rPr>
        <mc:AlternateContent>
          <mc:Choice Requires="wps">
            <w:drawing>
              <wp:anchor distT="0" distB="0" distL="114300" distR="114300" simplePos="0" relativeHeight="251658241" behindDoc="0" locked="0" layoutInCell="1" allowOverlap="1" wp14:anchorId="534DC5AF" wp14:editId="64589EC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06764" w14:textId="64DC98D4" w:rsidR="00F455E1" w:rsidRPr="004E2649" w:rsidRDefault="00F455E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8302D">
                              <w:rPr>
                                <w:rFonts w:asciiTheme="majorHAnsi" w:hAnsiTheme="majorHAnsi" w:cs="Arial"/>
                                <w:b/>
                                <w:bCs/>
                                <w:color w:val="0D0D0D" w:themeColor="text1" w:themeTint="F2"/>
                                <w:sz w:val="36"/>
                                <w:szCs w:val="22"/>
                                <w:lang w:val="es-ES_tradnl"/>
                              </w:rPr>
                              <w:t xml:space="preserve"> </w:t>
                            </w:r>
                            <w:r w:rsidR="00153034">
                              <w:rPr>
                                <w:rFonts w:asciiTheme="majorHAnsi" w:hAnsiTheme="majorHAnsi" w:cs="Arial"/>
                                <w:b/>
                                <w:bCs/>
                                <w:color w:val="0D0D0D" w:themeColor="text1" w:themeTint="F2"/>
                                <w:sz w:val="36"/>
                                <w:szCs w:val="22"/>
                                <w:lang w:val="es-ES_tradnl"/>
                              </w:rPr>
                              <w:t>93</w:t>
                            </w:r>
                            <w:r>
                              <w:rPr>
                                <w:rFonts w:asciiTheme="majorHAnsi" w:hAnsiTheme="majorHAnsi" w:cs="Arial"/>
                                <w:b/>
                                <w:bCs/>
                                <w:color w:val="0D0D0D" w:themeColor="text1" w:themeTint="F2"/>
                                <w:sz w:val="36"/>
                                <w:szCs w:val="22"/>
                                <w:lang w:val="es-ES_tradnl"/>
                              </w:rPr>
                              <w:t>/</w:t>
                            </w:r>
                            <w:r w:rsidR="00C8302D">
                              <w:rPr>
                                <w:rFonts w:asciiTheme="majorHAnsi" w:hAnsiTheme="majorHAnsi" w:cs="Arial"/>
                                <w:b/>
                                <w:bCs/>
                                <w:color w:val="0D0D0D" w:themeColor="text1" w:themeTint="F2"/>
                                <w:sz w:val="36"/>
                                <w:szCs w:val="22"/>
                                <w:lang w:val="es-ES_tradnl"/>
                              </w:rPr>
                              <w:t>2</w:t>
                            </w:r>
                            <w:r w:rsidR="00EF5C3B">
                              <w:rPr>
                                <w:rFonts w:asciiTheme="majorHAnsi" w:hAnsiTheme="majorHAnsi" w:cs="Arial"/>
                                <w:b/>
                                <w:bCs/>
                                <w:color w:val="0D0D0D" w:themeColor="text1" w:themeTint="F2"/>
                                <w:sz w:val="36"/>
                                <w:szCs w:val="22"/>
                                <w:lang w:val="es-ES_tradnl"/>
                              </w:rPr>
                              <w:t>2</w:t>
                            </w:r>
                          </w:p>
                          <w:p w14:paraId="7D0B5432" w14:textId="77777777" w:rsidR="00F455E1" w:rsidRDefault="00F455E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E3629">
                              <w:rPr>
                                <w:rFonts w:asciiTheme="majorHAnsi" w:hAnsiTheme="majorHAnsi" w:cs="Arial"/>
                                <w:b/>
                                <w:color w:val="0D0D0D" w:themeColor="text1" w:themeTint="F2"/>
                                <w:sz w:val="36"/>
                                <w:szCs w:val="22"/>
                                <w:lang w:val="es-ES_tradnl"/>
                              </w:rPr>
                              <w:t>1316</w:t>
                            </w:r>
                            <w:r>
                              <w:rPr>
                                <w:rFonts w:asciiTheme="majorHAnsi" w:hAnsiTheme="majorHAnsi" w:cs="Arial"/>
                                <w:b/>
                                <w:color w:val="0D0D0D" w:themeColor="text1" w:themeTint="F2"/>
                                <w:sz w:val="36"/>
                                <w:szCs w:val="22"/>
                                <w:lang w:val="es-ES_tradnl"/>
                              </w:rPr>
                              <w:t>-1</w:t>
                            </w:r>
                            <w:r w:rsidR="00DE3629">
                              <w:rPr>
                                <w:rFonts w:asciiTheme="majorHAnsi" w:hAnsiTheme="majorHAnsi" w:cs="Arial"/>
                                <w:b/>
                                <w:color w:val="0D0D0D" w:themeColor="text1" w:themeTint="F2"/>
                                <w:sz w:val="36"/>
                                <w:szCs w:val="22"/>
                                <w:lang w:val="es-ES_tradnl"/>
                              </w:rPr>
                              <w:t>2</w:t>
                            </w:r>
                            <w:r w:rsidRPr="004E2649">
                              <w:rPr>
                                <w:rFonts w:asciiTheme="majorHAnsi" w:hAnsiTheme="majorHAnsi" w:cs="Arial"/>
                                <w:b/>
                                <w:color w:val="0D0D0D" w:themeColor="text1" w:themeTint="F2"/>
                                <w:sz w:val="36"/>
                                <w:szCs w:val="22"/>
                                <w:lang w:val="es-ES_tradnl"/>
                              </w:rPr>
                              <w:t xml:space="preserve"> </w:t>
                            </w:r>
                          </w:p>
                          <w:p w14:paraId="36A9FF85" w14:textId="77777777" w:rsidR="00F455E1" w:rsidRPr="0010736F" w:rsidRDefault="00F455E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2BC66D0" w14:textId="77777777" w:rsidR="00F455E1" w:rsidRPr="0010736F" w:rsidRDefault="00F455E1" w:rsidP="00997BC5">
                            <w:pPr>
                              <w:spacing w:line="276" w:lineRule="auto"/>
                              <w:rPr>
                                <w:rFonts w:asciiTheme="majorHAnsi" w:hAnsiTheme="majorHAnsi" w:cs="Arial"/>
                                <w:color w:val="0D0D0D" w:themeColor="text1" w:themeTint="F2"/>
                                <w:szCs w:val="22"/>
                                <w:lang w:val="es-ES_tradnl"/>
                              </w:rPr>
                            </w:pPr>
                            <w:bookmarkStart w:id="0" w:name="_ftnref1"/>
                          </w:p>
                          <w:p w14:paraId="00C0F6B5" w14:textId="126B584D" w:rsidR="00F455E1" w:rsidRPr="0010736F" w:rsidRDefault="00EF5C3B" w:rsidP="0009339B">
                            <w:pPr>
                              <w:spacing w:line="276" w:lineRule="auto"/>
                              <w:rPr>
                                <w:rFonts w:asciiTheme="majorHAnsi" w:hAnsiTheme="majorHAnsi" w:cs="Arial"/>
                                <w:color w:val="0D0D0D" w:themeColor="text1" w:themeTint="F2"/>
                                <w:szCs w:val="22"/>
                                <w:lang w:val="es-ES_tradnl"/>
                              </w:rPr>
                            </w:pPr>
                            <w:r w:rsidRPr="00EF5C3B">
                              <w:rPr>
                                <w:rFonts w:asciiTheme="majorHAnsi" w:hAnsiTheme="majorHAnsi" w:cs="Arial"/>
                                <w:color w:val="0D0D0D" w:themeColor="text1" w:themeTint="F2"/>
                                <w:szCs w:val="22"/>
                                <w:lang w:val="es-ES_tradnl"/>
                              </w:rPr>
                              <w:t>YOLANDA</w:t>
                            </w:r>
                            <w:r w:rsidR="0009339B">
                              <w:rPr>
                                <w:rFonts w:asciiTheme="majorHAnsi" w:hAnsiTheme="majorHAnsi" w:cs="Arial"/>
                                <w:color w:val="0D0D0D" w:themeColor="text1" w:themeTint="F2"/>
                                <w:szCs w:val="22"/>
                                <w:lang w:val="es-ES_tradnl"/>
                              </w:rPr>
                              <w:t xml:space="preserve"> </w:t>
                            </w:r>
                            <w:r w:rsidRPr="00EF5C3B">
                              <w:rPr>
                                <w:rFonts w:asciiTheme="majorHAnsi" w:hAnsiTheme="majorHAnsi" w:cs="Arial"/>
                                <w:color w:val="0D0D0D" w:themeColor="text1" w:themeTint="F2"/>
                                <w:szCs w:val="22"/>
                                <w:lang w:val="es-ES_tradnl"/>
                              </w:rPr>
                              <w:t>GUERRERO CABALLERO</w:t>
                            </w:r>
                            <w:r w:rsidR="002905C7">
                              <w:rPr>
                                <w:rFonts w:asciiTheme="majorHAnsi" w:hAnsiTheme="majorHAnsi" w:cs="Arial"/>
                                <w:color w:val="0D0D0D" w:themeColor="text1" w:themeTint="F2"/>
                                <w:szCs w:val="22"/>
                                <w:lang w:val="es-ES_tradnl"/>
                              </w:rPr>
                              <w:t xml:space="preserve"> Y OTROS</w:t>
                            </w:r>
                          </w:p>
                          <w:bookmarkEnd w:id="0"/>
                          <w:p w14:paraId="05C539A0" w14:textId="7FC3E0D8" w:rsidR="00154D33" w:rsidRPr="0010736F" w:rsidRDefault="00154D33" w:rsidP="00154D3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7A40679E" w14:textId="77777777" w:rsidR="00F455E1" w:rsidRPr="00154D33" w:rsidRDefault="00F455E1"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DC5AF" id="Text Box 5" o:spid="_x0000_s1028"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74806764" w14:textId="64DC98D4" w:rsidR="00F455E1" w:rsidRPr="004E2649" w:rsidRDefault="00F455E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8302D">
                        <w:rPr>
                          <w:rFonts w:asciiTheme="majorHAnsi" w:hAnsiTheme="majorHAnsi" w:cs="Arial"/>
                          <w:b/>
                          <w:bCs/>
                          <w:color w:val="0D0D0D" w:themeColor="text1" w:themeTint="F2"/>
                          <w:sz w:val="36"/>
                          <w:szCs w:val="22"/>
                          <w:lang w:val="es-ES_tradnl"/>
                        </w:rPr>
                        <w:t xml:space="preserve"> </w:t>
                      </w:r>
                      <w:r w:rsidR="00153034">
                        <w:rPr>
                          <w:rFonts w:asciiTheme="majorHAnsi" w:hAnsiTheme="majorHAnsi" w:cs="Arial"/>
                          <w:b/>
                          <w:bCs/>
                          <w:color w:val="0D0D0D" w:themeColor="text1" w:themeTint="F2"/>
                          <w:sz w:val="36"/>
                          <w:szCs w:val="22"/>
                          <w:lang w:val="es-ES_tradnl"/>
                        </w:rPr>
                        <w:t>93</w:t>
                      </w:r>
                      <w:r>
                        <w:rPr>
                          <w:rFonts w:asciiTheme="majorHAnsi" w:hAnsiTheme="majorHAnsi" w:cs="Arial"/>
                          <w:b/>
                          <w:bCs/>
                          <w:color w:val="0D0D0D" w:themeColor="text1" w:themeTint="F2"/>
                          <w:sz w:val="36"/>
                          <w:szCs w:val="22"/>
                          <w:lang w:val="es-ES_tradnl"/>
                        </w:rPr>
                        <w:t>/</w:t>
                      </w:r>
                      <w:r w:rsidR="00C8302D">
                        <w:rPr>
                          <w:rFonts w:asciiTheme="majorHAnsi" w:hAnsiTheme="majorHAnsi" w:cs="Arial"/>
                          <w:b/>
                          <w:bCs/>
                          <w:color w:val="0D0D0D" w:themeColor="text1" w:themeTint="F2"/>
                          <w:sz w:val="36"/>
                          <w:szCs w:val="22"/>
                          <w:lang w:val="es-ES_tradnl"/>
                        </w:rPr>
                        <w:t>2</w:t>
                      </w:r>
                      <w:r w:rsidR="00EF5C3B">
                        <w:rPr>
                          <w:rFonts w:asciiTheme="majorHAnsi" w:hAnsiTheme="majorHAnsi" w:cs="Arial"/>
                          <w:b/>
                          <w:bCs/>
                          <w:color w:val="0D0D0D" w:themeColor="text1" w:themeTint="F2"/>
                          <w:sz w:val="36"/>
                          <w:szCs w:val="22"/>
                          <w:lang w:val="es-ES_tradnl"/>
                        </w:rPr>
                        <w:t>2</w:t>
                      </w:r>
                    </w:p>
                    <w:p w14:paraId="7D0B5432" w14:textId="77777777" w:rsidR="00F455E1" w:rsidRDefault="00F455E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E3629">
                        <w:rPr>
                          <w:rFonts w:asciiTheme="majorHAnsi" w:hAnsiTheme="majorHAnsi" w:cs="Arial"/>
                          <w:b/>
                          <w:color w:val="0D0D0D" w:themeColor="text1" w:themeTint="F2"/>
                          <w:sz w:val="36"/>
                          <w:szCs w:val="22"/>
                          <w:lang w:val="es-ES_tradnl"/>
                        </w:rPr>
                        <w:t>1316</w:t>
                      </w:r>
                      <w:r>
                        <w:rPr>
                          <w:rFonts w:asciiTheme="majorHAnsi" w:hAnsiTheme="majorHAnsi" w:cs="Arial"/>
                          <w:b/>
                          <w:color w:val="0D0D0D" w:themeColor="text1" w:themeTint="F2"/>
                          <w:sz w:val="36"/>
                          <w:szCs w:val="22"/>
                          <w:lang w:val="es-ES_tradnl"/>
                        </w:rPr>
                        <w:t>-1</w:t>
                      </w:r>
                      <w:r w:rsidR="00DE3629">
                        <w:rPr>
                          <w:rFonts w:asciiTheme="majorHAnsi" w:hAnsiTheme="majorHAnsi" w:cs="Arial"/>
                          <w:b/>
                          <w:color w:val="0D0D0D" w:themeColor="text1" w:themeTint="F2"/>
                          <w:sz w:val="36"/>
                          <w:szCs w:val="22"/>
                          <w:lang w:val="es-ES_tradnl"/>
                        </w:rPr>
                        <w:t>2</w:t>
                      </w:r>
                      <w:r w:rsidRPr="004E2649">
                        <w:rPr>
                          <w:rFonts w:asciiTheme="majorHAnsi" w:hAnsiTheme="majorHAnsi" w:cs="Arial"/>
                          <w:b/>
                          <w:color w:val="0D0D0D" w:themeColor="text1" w:themeTint="F2"/>
                          <w:sz w:val="36"/>
                          <w:szCs w:val="22"/>
                          <w:lang w:val="es-ES_tradnl"/>
                        </w:rPr>
                        <w:t xml:space="preserve"> </w:t>
                      </w:r>
                    </w:p>
                    <w:p w14:paraId="36A9FF85" w14:textId="77777777" w:rsidR="00F455E1" w:rsidRPr="0010736F" w:rsidRDefault="00F455E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2BC66D0" w14:textId="77777777" w:rsidR="00F455E1" w:rsidRPr="0010736F" w:rsidRDefault="00F455E1" w:rsidP="00997BC5">
                      <w:pPr>
                        <w:spacing w:line="276" w:lineRule="auto"/>
                        <w:rPr>
                          <w:rFonts w:asciiTheme="majorHAnsi" w:hAnsiTheme="majorHAnsi" w:cs="Arial"/>
                          <w:color w:val="0D0D0D" w:themeColor="text1" w:themeTint="F2"/>
                          <w:szCs w:val="22"/>
                          <w:lang w:val="es-ES_tradnl"/>
                        </w:rPr>
                      </w:pPr>
                      <w:bookmarkStart w:id="1" w:name="_ftnref1"/>
                    </w:p>
                    <w:p w14:paraId="00C0F6B5" w14:textId="126B584D" w:rsidR="00F455E1" w:rsidRPr="0010736F" w:rsidRDefault="00EF5C3B" w:rsidP="0009339B">
                      <w:pPr>
                        <w:spacing w:line="276" w:lineRule="auto"/>
                        <w:rPr>
                          <w:rFonts w:asciiTheme="majorHAnsi" w:hAnsiTheme="majorHAnsi" w:cs="Arial"/>
                          <w:color w:val="0D0D0D" w:themeColor="text1" w:themeTint="F2"/>
                          <w:szCs w:val="22"/>
                          <w:lang w:val="es-ES_tradnl"/>
                        </w:rPr>
                      </w:pPr>
                      <w:r w:rsidRPr="00EF5C3B">
                        <w:rPr>
                          <w:rFonts w:asciiTheme="majorHAnsi" w:hAnsiTheme="majorHAnsi" w:cs="Arial"/>
                          <w:color w:val="0D0D0D" w:themeColor="text1" w:themeTint="F2"/>
                          <w:szCs w:val="22"/>
                          <w:lang w:val="es-ES_tradnl"/>
                        </w:rPr>
                        <w:t>YOLANDA</w:t>
                      </w:r>
                      <w:r w:rsidR="0009339B">
                        <w:rPr>
                          <w:rFonts w:asciiTheme="majorHAnsi" w:hAnsiTheme="majorHAnsi" w:cs="Arial"/>
                          <w:color w:val="0D0D0D" w:themeColor="text1" w:themeTint="F2"/>
                          <w:szCs w:val="22"/>
                          <w:lang w:val="es-ES_tradnl"/>
                        </w:rPr>
                        <w:t xml:space="preserve"> </w:t>
                      </w:r>
                      <w:r w:rsidRPr="00EF5C3B">
                        <w:rPr>
                          <w:rFonts w:asciiTheme="majorHAnsi" w:hAnsiTheme="majorHAnsi" w:cs="Arial"/>
                          <w:color w:val="0D0D0D" w:themeColor="text1" w:themeTint="F2"/>
                          <w:szCs w:val="22"/>
                          <w:lang w:val="es-ES_tradnl"/>
                        </w:rPr>
                        <w:t>GUERRERO CABALLERO</w:t>
                      </w:r>
                      <w:r w:rsidR="002905C7">
                        <w:rPr>
                          <w:rFonts w:asciiTheme="majorHAnsi" w:hAnsiTheme="majorHAnsi" w:cs="Arial"/>
                          <w:color w:val="0D0D0D" w:themeColor="text1" w:themeTint="F2"/>
                          <w:szCs w:val="22"/>
                          <w:lang w:val="es-ES_tradnl"/>
                        </w:rPr>
                        <w:t xml:space="preserve"> Y OTROS</w:t>
                      </w:r>
                    </w:p>
                    <w:bookmarkEnd w:id="1"/>
                    <w:p w14:paraId="05C539A0" w14:textId="7FC3E0D8" w:rsidR="00154D33" w:rsidRPr="0010736F" w:rsidRDefault="00154D33" w:rsidP="00154D3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7A40679E" w14:textId="77777777" w:rsidR="00F455E1" w:rsidRPr="00154D33" w:rsidRDefault="00F455E1" w:rsidP="007A5817">
                      <w:pPr>
                        <w:rPr>
                          <w:color w:val="0D0D0D" w:themeColor="text1" w:themeTint="F2"/>
                          <w:lang w:val="es-ES"/>
                        </w:rPr>
                      </w:pPr>
                    </w:p>
                  </w:txbxContent>
                </v:textbox>
              </v:shape>
            </w:pict>
          </mc:Fallback>
        </mc:AlternateContent>
      </w:r>
    </w:p>
    <w:p w14:paraId="0E579521"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5100D167"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276E4206" w14:textId="77777777" w:rsidR="00040C3A" w:rsidRPr="000B3936" w:rsidRDefault="00040C3A" w:rsidP="00A42BE0">
      <w:pPr>
        <w:tabs>
          <w:tab w:val="center" w:pos="5400"/>
        </w:tabs>
        <w:suppressAutoHyphens/>
        <w:jc w:val="both"/>
        <w:rPr>
          <w:rFonts w:asciiTheme="majorHAnsi" w:hAnsiTheme="majorHAnsi" w:cs="Arial"/>
          <w:sz w:val="20"/>
          <w:szCs w:val="20"/>
          <w:lang w:val="es-ES"/>
        </w:rPr>
      </w:pPr>
    </w:p>
    <w:p w14:paraId="4BE79F58"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0FD8D188"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0BEB0ABA"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53073D83"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57CFB06B" w14:textId="77777777" w:rsidR="005128E4" w:rsidRPr="000B3936" w:rsidRDefault="005128E4" w:rsidP="00A42BE0">
      <w:pPr>
        <w:tabs>
          <w:tab w:val="center" w:pos="5400"/>
        </w:tabs>
        <w:suppressAutoHyphens/>
        <w:jc w:val="both"/>
        <w:rPr>
          <w:rFonts w:asciiTheme="majorHAnsi" w:hAnsiTheme="majorHAnsi"/>
          <w:sz w:val="20"/>
          <w:szCs w:val="20"/>
          <w:lang w:val="es-ES"/>
        </w:rPr>
      </w:pPr>
    </w:p>
    <w:p w14:paraId="55AFCCF1"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54560BBF" w14:textId="77777777" w:rsidR="005128E4" w:rsidRPr="000B3936" w:rsidRDefault="005128E4" w:rsidP="00A42BE0">
      <w:pPr>
        <w:tabs>
          <w:tab w:val="center" w:pos="5400"/>
        </w:tabs>
        <w:suppressAutoHyphens/>
        <w:jc w:val="both"/>
        <w:rPr>
          <w:rFonts w:asciiTheme="majorHAnsi" w:hAnsiTheme="majorHAnsi"/>
          <w:sz w:val="20"/>
          <w:szCs w:val="20"/>
          <w:lang w:val="es-ES"/>
        </w:rPr>
      </w:pPr>
    </w:p>
    <w:p w14:paraId="040D8232" w14:textId="77777777" w:rsidR="005128E4" w:rsidRPr="000B3936" w:rsidRDefault="005128E4" w:rsidP="00A42BE0">
      <w:pPr>
        <w:tabs>
          <w:tab w:val="center" w:pos="5400"/>
        </w:tabs>
        <w:suppressAutoHyphens/>
        <w:jc w:val="both"/>
        <w:rPr>
          <w:rFonts w:asciiTheme="majorHAnsi" w:hAnsiTheme="majorHAnsi"/>
          <w:sz w:val="20"/>
          <w:szCs w:val="20"/>
          <w:lang w:val="es-ES"/>
        </w:rPr>
      </w:pPr>
    </w:p>
    <w:p w14:paraId="1548698B" w14:textId="77777777" w:rsidR="005128E4" w:rsidRPr="000B3936" w:rsidRDefault="005128E4" w:rsidP="00A42BE0">
      <w:pPr>
        <w:tabs>
          <w:tab w:val="center" w:pos="5400"/>
        </w:tabs>
        <w:suppressAutoHyphens/>
        <w:jc w:val="both"/>
        <w:rPr>
          <w:rFonts w:asciiTheme="majorHAnsi" w:hAnsiTheme="majorHAnsi"/>
          <w:sz w:val="20"/>
          <w:szCs w:val="20"/>
          <w:lang w:val="es-ES"/>
        </w:rPr>
      </w:pPr>
    </w:p>
    <w:p w14:paraId="1605C7E0"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76D18FB3" w14:textId="77777777" w:rsidR="00040C3A" w:rsidRPr="000B3936" w:rsidRDefault="00040C3A" w:rsidP="00A42BE0">
      <w:pPr>
        <w:tabs>
          <w:tab w:val="center" w:pos="5400"/>
        </w:tabs>
        <w:suppressAutoHyphens/>
        <w:jc w:val="both"/>
        <w:rPr>
          <w:rFonts w:asciiTheme="majorHAnsi" w:hAnsiTheme="majorHAnsi"/>
          <w:sz w:val="20"/>
          <w:szCs w:val="20"/>
          <w:lang w:val="es-ES"/>
        </w:rPr>
      </w:pPr>
    </w:p>
    <w:p w14:paraId="6082B020"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10AB9D43"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22BCBA74"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3D49C6F0"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5261B403"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0943B43B"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0565E672"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314660EE"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7401692B"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752C873C"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484D094C"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4E6A963B"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6A12254E" w14:textId="77777777" w:rsidR="00A50FCF" w:rsidRPr="000B3936" w:rsidRDefault="001347FB" w:rsidP="00A42BE0">
      <w:pPr>
        <w:tabs>
          <w:tab w:val="center" w:pos="5400"/>
        </w:tabs>
        <w:suppressAutoHyphens/>
        <w:jc w:val="both"/>
        <w:rPr>
          <w:rFonts w:asciiTheme="majorHAnsi" w:hAnsiTheme="majorHAnsi"/>
          <w:sz w:val="20"/>
          <w:szCs w:val="20"/>
          <w:lang w:val="es-ES"/>
        </w:rPr>
      </w:pPr>
      <w:r w:rsidRPr="000B3936">
        <w:rPr>
          <w:rFonts w:asciiTheme="majorHAnsi" w:hAnsiTheme="majorHAnsi"/>
          <w:noProof/>
          <w:sz w:val="20"/>
          <w:szCs w:val="20"/>
        </w:rPr>
        <mc:AlternateContent>
          <mc:Choice Requires="wps">
            <w:drawing>
              <wp:anchor distT="0" distB="0" distL="114300" distR="114300" simplePos="0" relativeHeight="251658246" behindDoc="0" locked="0" layoutInCell="1" allowOverlap="1" wp14:anchorId="1405B825" wp14:editId="3A76308B">
                <wp:simplePos x="0" y="0"/>
                <wp:positionH relativeFrom="column">
                  <wp:posOffset>1371600</wp:posOffset>
                </wp:positionH>
                <wp:positionV relativeFrom="paragraph">
                  <wp:posOffset>115570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6539E" w14:textId="2D14FAB5" w:rsidR="001347FB" w:rsidRPr="00890650" w:rsidRDefault="001347FB" w:rsidP="001347FB">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53034">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53034">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E4313">
                              <w:rPr>
                                <w:rFonts w:asciiTheme="majorHAnsi" w:hAnsiTheme="majorHAnsi"/>
                                <w:color w:val="0D0D0D" w:themeColor="text1" w:themeTint="F2"/>
                                <w:sz w:val="18"/>
                                <w:szCs w:val="22"/>
                                <w:lang w:val="es-ES"/>
                              </w:rPr>
                              <w:t>2</w:t>
                            </w:r>
                            <w:r w:rsidR="00153034">
                              <w:rPr>
                                <w:rFonts w:asciiTheme="majorHAnsi" w:hAnsiTheme="majorHAnsi"/>
                                <w:color w:val="0D0D0D" w:themeColor="text1" w:themeTint="F2"/>
                                <w:sz w:val="18"/>
                                <w:szCs w:val="22"/>
                                <w:lang w:val="es-ES"/>
                              </w:rPr>
                              <w:t>.</w:t>
                            </w:r>
                          </w:p>
                          <w:p w14:paraId="05B2DF3F" w14:textId="77777777" w:rsidR="001347FB" w:rsidRPr="007A5817" w:rsidRDefault="001347FB" w:rsidP="001347FB">
                            <w:pPr>
                              <w:tabs>
                                <w:tab w:val="center" w:pos="5400"/>
                              </w:tabs>
                              <w:suppressAutoHyphens/>
                              <w:spacing w:before="60"/>
                              <w:rPr>
                                <w:rFonts w:asciiTheme="minorHAnsi" w:hAnsiTheme="minorHAnsi" w:cs="Univers"/>
                                <w:color w:val="0D0D0D" w:themeColor="text1" w:themeTint="F2"/>
                                <w:sz w:val="20"/>
                                <w:szCs w:val="20"/>
                                <w:lang w:val="es-ES"/>
                              </w:rPr>
                            </w:pPr>
                          </w:p>
                          <w:p w14:paraId="3A2B1754" w14:textId="77777777" w:rsidR="001347FB" w:rsidRPr="00167A34" w:rsidRDefault="001347FB" w:rsidP="001347FB">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5B825" id="Text Box 7" o:spid="_x0000_s1029" type="#_x0000_t202" style="position:absolute;left:0;text-align:left;margin-left:108pt;margin-top:9.1pt;width:388.5pt;height:5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" filled="f" stroked="f" strokeweight=".5pt">
                <v:textbox>
                  <w:txbxContent>
                    <w:p w14:paraId="78B6539E" w14:textId="2D14FAB5" w:rsidR="001347FB" w:rsidRPr="00890650" w:rsidRDefault="001347FB" w:rsidP="001347FB">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53034">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53034">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E4313">
                        <w:rPr>
                          <w:rFonts w:asciiTheme="majorHAnsi" w:hAnsiTheme="majorHAnsi"/>
                          <w:color w:val="0D0D0D" w:themeColor="text1" w:themeTint="F2"/>
                          <w:sz w:val="18"/>
                          <w:szCs w:val="22"/>
                          <w:lang w:val="es-ES"/>
                        </w:rPr>
                        <w:t>2</w:t>
                      </w:r>
                      <w:r w:rsidR="00153034">
                        <w:rPr>
                          <w:rFonts w:asciiTheme="majorHAnsi" w:hAnsiTheme="majorHAnsi"/>
                          <w:color w:val="0D0D0D" w:themeColor="text1" w:themeTint="F2"/>
                          <w:sz w:val="18"/>
                          <w:szCs w:val="22"/>
                          <w:lang w:val="es-ES"/>
                        </w:rPr>
                        <w:t>.</w:t>
                      </w:r>
                    </w:p>
                    <w:p w14:paraId="05B2DF3F" w14:textId="77777777" w:rsidR="001347FB" w:rsidRPr="007A5817" w:rsidRDefault="001347FB" w:rsidP="001347FB">
                      <w:pPr>
                        <w:tabs>
                          <w:tab w:val="center" w:pos="5400"/>
                        </w:tabs>
                        <w:suppressAutoHyphens/>
                        <w:spacing w:before="60"/>
                        <w:rPr>
                          <w:rFonts w:asciiTheme="minorHAnsi" w:hAnsiTheme="minorHAnsi" w:cs="Univers"/>
                          <w:color w:val="0D0D0D" w:themeColor="text1" w:themeTint="F2"/>
                          <w:sz w:val="20"/>
                          <w:szCs w:val="20"/>
                          <w:lang w:val="es-ES"/>
                        </w:rPr>
                      </w:pPr>
                    </w:p>
                    <w:p w14:paraId="3A2B1754" w14:textId="77777777" w:rsidR="001347FB" w:rsidRPr="00167A34" w:rsidRDefault="001347FB" w:rsidP="001347FB">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52E134D"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63A75560"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25832D00"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34622CC5"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355C5E41"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3398B18A"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03DFD161" w14:textId="77777777" w:rsidR="00A50FCF" w:rsidRPr="000B3936" w:rsidRDefault="001347FB" w:rsidP="00A42BE0">
      <w:pPr>
        <w:tabs>
          <w:tab w:val="center" w:pos="5400"/>
        </w:tabs>
        <w:suppressAutoHyphens/>
        <w:jc w:val="both"/>
        <w:rPr>
          <w:rFonts w:asciiTheme="majorHAnsi" w:hAnsiTheme="majorHAnsi"/>
          <w:sz w:val="20"/>
          <w:szCs w:val="20"/>
          <w:lang w:val="es-ES"/>
        </w:rPr>
      </w:pPr>
      <w:r w:rsidRPr="000B3936">
        <w:rPr>
          <w:rFonts w:asciiTheme="majorHAnsi" w:hAnsiTheme="majorHAnsi"/>
          <w:noProof/>
          <w:sz w:val="20"/>
          <w:szCs w:val="20"/>
        </w:rPr>
        <mc:AlternateContent>
          <mc:Choice Requires="wps">
            <w:drawing>
              <wp:anchor distT="0" distB="0" distL="114300" distR="114300" simplePos="0" relativeHeight="251658247" behindDoc="0" locked="0" layoutInCell="1" allowOverlap="1" wp14:anchorId="63311AD0" wp14:editId="6DDE80FD">
                <wp:simplePos x="0" y="0"/>
                <wp:positionH relativeFrom="column">
                  <wp:posOffset>1371600</wp:posOffset>
                </wp:positionH>
                <wp:positionV relativeFrom="paragraph">
                  <wp:posOffset>9525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5B898" w14:textId="77777777" w:rsidR="006A0906" w:rsidRDefault="001347FB" w:rsidP="001347FB">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A0906" w:rsidRPr="006A0906">
                              <w:rPr>
                                <w:rFonts w:asciiTheme="majorHAnsi" w:hAnsiTheme="majorHAnsi"/>
                                <w:color w:val="595959" w:themeColor="text1" w:themeTint="A6"/>
                                <w:sz w:val="18"/>
                                <w:szCs w:val="18"/>
                                <w:lang w:val="pt-BR"/>
                              </w:rPr>
                              <w:t>93</w:t>
                            </w:r>
                            <w:r w:rsidRPr="006A0906">
                              <w:rPr>
                                <w:rFonts w:asciiTheme="majorHAnsi" w:hAnsiTheme="majorHAnsi"/>
                                <w:color w:val="595959" w:themeColor="text1" w:themeTint="A6"/>
                                <w:sz w:val="18"/>
                                <w:szCs w:val="18"/>
                                <w:lang w:val="pt-BR"/>
                              </w:rPr>
                              <w:t>/</w:t>
                            </w:r>
                            <w:r w:rsidR="006A0906" w:rsidRPr="006A0906">
                              <w:rPr>
                                <w:rFonts w:asciiTheme="majorHAnsi" w:hAnsiTheme="majorHAnsi"/>
                                <w:color w:val="595959" w:themeColor="text1" w:themeTint="A6"/>
                                <w:sz w:val="18"/>
                                <w:szCs w:val="18"/>
                                <w:lang w:val="pt-BR"/>
                              </w:rPr>
                              <w:t>22</w:t>
                            </w:r>
                            <w:r w:rsidRPr="006A090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924E21">
                              <w:rPr>
                                <w:rFonts w:asciiTheme="majorHAnsi" w:hAnsiTheme="majorHAnsi"/>
                                <w:color w:val="595959" w:themeColor="text1" w:themeTint="A6"/>
                                <w:sz w:val="18"/>
                                <w:szCs w:val="18"/>
                                <w:lang w:val="es-ES"/>
                              </w:rPr>
                              <w:t>1316</w:t>
                            </w:r>
                            <w:r>
                              <w:rPr>
                                <w:rFonts w:asciiTheme="majorHAnsi" w:hAnsiTheme="majorHAnsi"/>
                                <w:color w:val="595959" w:themeColor="text1" w:themeTint="A6"/>
                                <w:sz w:val="18"/>
                                <w:szCs w:val="18"/>
                                <w:lang w:val="es-ES"/>
                              </w:rPr>
                              <w:t>-</w:t>
                            </w:r>
                            <w:r w:rsidR="00924E21">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5E4C994A" w14:textId="2EAAB5DF" w:rsidR="001347FB" w:rsidRPr="007B05C4" w:rsidRDefault="00AE4313" w:rsidP="001347FB">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Yolanda Guerrero Caballero</w:t>
                            </w:r>
                            <w:r w:rsidR="00924E21">
                              <w:rPr>
                                <w:rFonts w:asciiTheme="majorHAnsi" w:hAnsiTheme="majorHAnsi"/>
                                <w:color w:val="595959" w:themeColor="text1" w:themeTint="A6"/>
                                <w:sz w:val="18"/>
                                <w:szCs w:val="18"/>
                                <w:lang w:val="es-ES_tradnl"/>
                              </w:rPr>
                              <w:t xml:space="preserve"> y otros</w:t>
                            </w:r>
                            <w:r w:rsidR="001347FB" w:rsidRPr="00890650">
                              <w:rPr>
                                <w:rFonts w:asciiTheme="majorHAnsi" w:hAnsiTheme="majorHAnsi"/>
                                <w:color w:val="595959" w:themeColor="text1" w:themeTint="A6"/>
                                <w:sz w:val="18"/>
                                <w:szCs w:val="18"/>
                                <w:lang w:val="es-ES_tradnl"/>
                              </w:rPr>
                              <w:t xml:space="preserve">. </w:t>
                            </w:r>
                            <w:r w:rsidR="00924E21">
                              <w:rPr>
                                <w:rFonts w:asciiTheme="majorHAnsi" w:hAnsiTheme="majorHAnsi"/>
                                <w:color w:val="595959" w:themeColor="text1" w:themeTint="A6"/>
                                <w:sz w:val="18"/>
                                <w:szCs w:val="18"/>
                                <w:lang w:val="es-ES_tradnl"/>
                              </w:rPr>
                              <w:t>México</w:t>
                            </w:r>
                            <w:r w:rsidR="001347FB" w:rsidRPr="00890650">
                              <w:rPr>
                                <w:rFonts w:asciiTheme="majorHAnsi" w:hAnsiTheme="majorHAnsi"/>
                                <w:color w:val="595959" w:themeColor="text1" w:themeTint="A6"/>
                                <w:sz w:val="18"/>
                                <w:szCs w:val="18"/>
                                <w:lang w:val="es-ES_tradnl"/>
                              </w:rPr>
                              <w:t xml:space="preserve">. </w:t>
                            </w:r>
                            <w:r w:rsidR="005461EA">
                              <w:rPr>
                                <w:rFonts w:asciiTheme="majorHAnsi" w:hAnsiTheme="majorHAnsi"/>
                                <w:color w:val="595959" w:themeColor="text1" w:themeTint="A6"/>
                                <w:sz w:val="18"/>
                                <w:szCs w:val="18"/>
                                <w:lang w:val="es-ES"/>
                              </w:rPr>
                              <w:t>6 de abril de 2022</w:t>
                            </w:r>
                            <w:r w:rsidR="001347F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1AD0" id="Text Box 10" o:spid="_x0000_s1030" type="#_x0000_t202" style="position:absolute;left:0;text-align:left;margin-left:108pt;margin-top:.75pt;width:389.25pt;height:51.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IMpV4eAAAAAJAQAADwAAAGRy&#10;cy9kb3ducmV2LnhtbEyPwU7DMBBE70j8g7VI3KjdiFRtiFNVkSokBIeWXrhtYjeJiNchdtvA17Oc&#10;6G1HbzQ7k68n14uzHUPnScN8pkBYqr3pqNFweN8+LEGEiGSw92Q1fNsA6+L2JsfM+Avt7HkfG8Eh&#10;FDLU0MY4ZFKGurUOw8wPlpgd/egwshwbaUa8cLjrZaLUQjrsiD+0ONiytfXn/uQ0vJTbN9xViVv+&#10;9OXz63EzfB0+Uq3v76bNE4hop/hvhr/6XB0K7lT5E5kgeg3JfMFbIoMUBPPV6pGPirVKFcgil9cL&#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IMpV4eAAAAAJAQAADwAAAAAAAAAA&#10;AAAAAADGBAAAZHJzL2Rvd25yZXYueG1sUEsFBgAAAAAEAAQA8wAAANMFAAAAAA==&#10;" filled="f" stroked="f" strokeweight=".5pt">
                <v:textbox>
                  <w:txbxContent>
                    <w:p w14:paraId="2D25B898" w14:textId="77777777" w:rsidR="006A0906" w:rsidRDefault="001347FB" w:rsidP="001347FB">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A0906" w:rsidRPr="006A0906">
                        <w:rPr>
                          <w:rFonts w:asciiTheme="majorHAnsi" w:hAnsiTheme="majorHAnsi"/>
                          <w:color w:val="595959" w:themeColor="text1" w:themeTint="A6"/>
                          <w:sz w:val="18"/>
                          <w:szCs w:val="18"/>
                          <w:lang w:val="pt-BR"/>
                        </w:rPr>
                        <w:t>93</w:t>
                      </w:r>
                      <w:r w:rsidRPr="006A0906">
                        <w:rPr>
                          <w:rFonts w:asciiTheme="majorHAnsi" w:hAnsiTheme="majorHAnsi"/>
                          <w:color w:val="595959" w:themeColor="text1" w:themeTint="A6"/>
                          <w:sz w:val="18"/>
                          <w:szCs w:val="18"/>
                          <w:lang w:val="pt-BR"/>
                        </w:rPr>
                        <w:t>/</w:t>
                      </w:r>
                      <w:r w:rsidR="006A0906" w:rsidRPr="006A0906">
                        <w:rPr>
                          <w:rFonts w:asciiTheme="majorHAnsi" w:hAnsiTheme="majorHAnsi"/>
                          <w:color w:val="595959" w:themeColor="text1" w:themeTint="A6"/>
                          <w:sz w:val="18"/>
                          <w:szCs w:val="18"/>
                          <w:lang w:val="pt-BR"/>
                        </w:rPr>
                        <w:t>22</w:t>
                      </w:r>
                      <w:r w:rsidRPr="006A090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924E21">
                        <w:rPr>
                          <w:rFonts w:asciiTheme="majorHAnsi" w:hAnsiTheme="majorHAnsi"/>
                          <w:color w:val="595959" w:themeColor="text1" w:themeTint="A6"/>
                          <w:sz w:val="18"/>
                          <w:szCs w:val="18"/>
                          <w:lang w:val="es-ES"/>
                        </w:rPr>
                        <w:t>1316</w:t>
                      </w:r>
                      <w:r>
                        <w:rPr>
                          <w:rFonts w:asciiTheme="majorHAnsi" w:hAnsiTheme="majorHAnsi"/>
                          <w:color w:val="595959" w:themeColor="text1" w:themeTint="A6"/>
                          <w:sz w:val="18"/>
                          <w:szCs w:val="18"/>
                          <w:lang w:val="es-ES"/>
                        </w:rPr>
                        <w:t>-</w:t>
                      </w:r>
                      <w:r w:rsidR="00924E21">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5E4C994A" w14:textId="2EAAB5DF" w:rsidR="001347FB" w:rsidRPr="007B05C4" w:rsidRDefault="00AE4313" w:rsidP="001347FB">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Yolanda Guerrero Caballero</w:t>
                      </w:r>
                      <w:r w:rsidR="00924E21">
                        <w:rPr>
                          <w:rFonts w:asciiTheme="majorHAnsi" w:hAnsiTheme="majorHAnsi"/>
                          <w:color w:val="595959" w:themeColor="text1" w:themeTint="A6"/>
                          <w:sz w:val="18"/>
                          <w:szCs w:val="18"/>
                          <w:lang w:val="es-ES_tradnl"/>
                        </w:rPr>
                        <w:t xml:space="preserve"> y otros</w:t>
                      </w:r>
                      <w:r w:rsidR="001347FB" w:rsidRPr="00890650">
                        <w:rPr>
                          <w:rFonts w:asciiTheme="majorHAnsi" w:hAnsiTheme="majorHAnsi"/>
                          <w:color w:val="595959" w:themeColor="text1" w:themeTint="A6"/>
                          <w:sz w:val="18"/>
                          <w:szCs w:val="18"/>
                          <w:lang w:val="es-ES_tradnl"/>
                        </w:rPr>
                        <w:t xml:space="preserve">. </w:t>
                      </w:r>
                      <w:r w:rsidR="00924E21">
                        <w:rPr>
                          <w:rFonts w:asciiTheme="majorHAnsi" w:hAnsiTheme="majorHAnsi"/>
                          <w:color w:val="595959" w:themeColor="text1" w:themeTint="A6"/>
                          <w:sz w:val="18"/>
                          <w:szCs w:val="18"/>
                          <w:lang w:val="es-ES_tradnl"/>
                        </w:rPr>
                        <w:t>México</w:t>
                      </w:r>
                      <w:r w:rsidR="001347FB" w:rsidRPr="00890650">
                        <w:rPr>
                          <w:rFonts w:asciiTheme="majorHAnsi" w:hAnsiTheme="majorHAnsi"/>
                          <w:color w:val="595959" w:themeColor="text1" w:themeTint="A6"/>
                          <w:sz w:val="18"/>
                          <w:szCs w:val="18"/>
                          <w:lang w:val="es-ES_tradnl"/>
                        </w:rPr>
                        <w:t xml:space="preserve">. </w:t>
                      </w:r>
                      <w:r w:rsidR="005461EA">
                        <w:rPr>
                          <w:rFonts w:asciiTheme="majorHAnsi" w:hAnsiTheme="majorHAnsi"/>
                          <w:color w:val="595959" w:themeColor="text1" w:themeTint="A6"/>
                          <w:sz w:val="18"/>
                          <w:szCs w:val="18"/>
                          <w:lang w:val="es-ES"/>
                        </w:rPr>
                        <w:t>6 de abril de 2022</w:t>
                      </w:r>
                      <w:r w:rsidR="001347FB" w:rsidRPr="007B05C4">
                        <w:rPr>
                          <w:rFonts w:asciiTheme="majorHAnsi" w:hAnsiTheme="majorHAnsi"/>
                          <w:color w:val="595959" w:themeColor="text1" w:themeTint="A6"/>
                          <w:sz w:val="18"/>
                          <w:szCs w:val="18"/>
                          <w:lang w:val="es-ES"/>
                        </w:rPr>
                        <w:t>.</w:t>
                      </w:r>
                    </w:p>
                  </w:txbxContent>
                </v:textbox>
              </v:shape>
            </w:pict>
          </mc:Fallback>
        </mc:AlternateContent>
      </w:r>
    </w:p>
    <w:p w14:paraId="3C702C56" w14:textId="77777777" w:rsidR="00A50FCF" w:rsidRPr="000B3936" w:rsidRDefault="00A50FCF" w:rsidP="00A42BE0">
      <w:pPr>
        <w:tabs>
          <w:tab w:val="center" w:pos="5400"/>
        </w:tabs>
        <w:suppressAutoHyphens/>
        <w:jc w:val="both"/>
        <w:rPr>
          <w:rFonts w:asciiTheme="majorHAnsi" w:hAnsiTheme="majorHAnsi"/>
          <w:sz w:val="20"/>
          <w:szCs w:val="20"/>
          <w:lang w:val="es-ES"/>
        </w:rPr>
      </w:pPr>
    </w:p>
    <w:p w14:paraId="3661BEA0" w14:textId="41C568F1" w:rsidR="0090270B" w:rsidRPr="000B3936" w:rsidRDefault="00D306D1" w:rsidP="00A42BE0">
      <w:pPr>
        <w:tabs>
          <w:tab w:val="center" w:pos="5400"/>
        </w:tabs>
        <w:suppressAutoHyphens/>
        <w:jc w:val="both"/>
        <w:rPr>
          <w:rFonts w:asciiTheme="majorHAnsi" w:hAnsiTheme="majorHAnsi"/>
          <w:b/>
          <w:sz w:val="20"/>
          <w:szCs w:val="20"/>
          <w:lang w:val="es-ES"/>
        </w:rPr>
      </w:pPr>
      <w:r w:rsidRPr="000B3936">
        <w:rPr>
          <w:rFonts w:asciiTheme="majorHAnsi" w:hAnsiTheme="majorHAnsi"/>
          <w:noProof/>
          <w:sz w:val="20"/>
          <w:szCs w:val="20"/>
        </w:rPr>
        <mc:AlternateContent>
          <mc:Choice Requires="wps">
            <w:drawing>
              <wp:anchor distT="0" distB="0" distL="114300" distR="114300" simplePos="0" relativeHeight="251658244" behindDoc="0" locked="0" layoutInCell="1" allowOverlap="1" wp14:anchorId="2CE0E24F" wp14:editId="38B563C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DCF47" w14:textId="77777777" w:rsidR="00F455E1" w:rsidRPr="004B7EB6" w:rsidRDefault="00F455E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0E24F" id="Text Box 4" o:spid="_x0000_s1031" type="#_x0000_t202" style="position:absolute;left:0;text-align:left;margin-left:-21.45pt;margin-top:72.05pt;width:93pt;height:2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15FDCF47" w14:textId="77777777" w:rsidR="00F455E1" w:rsidRPr="004B7EB6" w:rsidRDefault="00F455E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EDAE2BB" w14:textId="4D57B486" w:rsidR="0070697F" w:rsidRPr="000B3936" w:rsidRDefault="00DA2447" w:rsidP="00A42BE0">
      <w:pPr>
        <w:tabs>
          <w:tab w:val="center" w:pos="5400"/>
        </w:tabs>
        <w:suppressAutoHyphens/>
        <w:jc w:val="both"/>
        <w:rPr>
          <w:rFonts w:asciiTheme="majorHAnsi" w:hAnsiTheme="majorHAnsi"/>
          <w:b/>
          <w:sz w:val="20"/>
          <w:szCs w:val="20"/>
          <w:lang w:val="es-ES"/>
        </w:rPr>
        <w:sectPr w:rsidR="0070697F" w:rsidRPr="000B3936"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0B3936">
        <w:rPr>
          <w:rFonts w:asciiTheme="majorHAnsi" w:hAnsiTheme="majorHAnsi"/>
          <w:noProof/>
          <w:sz w:val="20"/>
          <w:szCs w:val="20"/>
        </w:rPr>
        <mc:AlternateContent>
          <mc:Choice Requires="wps">
            <w:drawing>
              <wp:anchor distT="0" distB="0" distL="114300" distR="114300" simplePos="0" relativeHeight="251658243" behindDoc="0" locked="0" layoutInCell="1" allowOverlap="1" wp14:anchorId="0C076B8A" wp14:editId="3C95F175">
                <wp:simplePos x="0" y="0"/>
                <wp:positionH relativeFrom="column">
                  <wp:posOffset>1329690</wp:posOffset>
                </wp:positionH>
                <wp:positionV relativeFrom="paragraph">
                  <wp:posOffset>590913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1D3A9" w14:textId="77777777" w:rsidR="00F455E1" w:rsidRPr="00D72DC6" w:rsidRDefault="00F455E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4A02C66" wp14:editId="7FD41BF8">
                                  <wp:extent cx="1801585" cy="4634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815611" cy="4670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76B8A" id="Text Box 9" o:spid="_x0000_s1032" type="#_x0000_t202" style="position:absolute;left:0;text-align:left;margin-left:104.7pt;margin-top:46.55pt;width:322.55pt;height:4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" fillcolor="white [3201]" stroked="f" strokeweight=".5pt">
                <v:textbox>
                  <w:txbxContent>
                    <w:p w14:paraId="4211D3A9" w14:textId="77777777" w:rsidR="00F455E1" w:rsidRPr="00D72DC6" w:rsidRDefault="00F455E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4A02C66" wp14:editId="7FD41BF8">
                            <wp:extent cx="1801585" cy="4634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815611" cy="467065"/>
                                    </a:xfrm>
                                    <a:prstGeom prst="rect">
                                      <a:avLst/>
                                    </a:prstGeom>
                                    <a:noFill/>
                                    <a:ln>
                                      <a:noFill/>
                                    </a:ln>
                                  </pic:spPr>
                                </pic:pic>
                              </a:graphicData>
                            </a:graphic>
                          </wp:inline>
                        </w:drawing>
                      </w:r>
                    </w:p>
                  </w:txbxContent>
                </v:textbox>
              </v:shape>
            </w:pict>
          </mc:Fallback>
        </mc:AlternateContent>
      </w:r>
      <w:r w:rsidR="004A6A54" w:rsidRPr="000B3936">
        <w:rPr>
          <w:rFonts w:asciiTheme="majorHAnsi" w:hAnsiTheme="majorHAnsi"/>
          <w:b/>
          <w:sz w:val="20"/>
          <w:szCs w:val="20"/>
          <w:lang w:val="es-ES"/>
        </w:rPr>
        <w:tab/>
      </w:r>
    </w:p>
    <w:p w14:paraId="0E38FB46" w14:textId="77777777" w:rsidR="003239B8" w:rsidRPr="00704320" w:rsidRDefault="003239B8" w:rsidP="00A42BE0">
      <w:pPr>
        <w:spacing w:after="120"/>
        <w:ind w:firstLine="720"/>
        <w:jc w:val="both"/>
        <w:rPr>
          <w:rFonts w:asciiTheme="majorHAnsi" w:hAnsiTheme="majorHAnsi"/>
          <w:b/>
          <w:bCs/>
          <w:sz w:val="20"/>
          <w:szCs w:val="20"/>
          <w:lang w:val="es-ES"/>
        </w:rPr>
      </w:pPr>
      <w:r w:rsidRPr="000B3936">
        <w:rPr>
          <w:rFonts w:asciiTheme="majorHAnsi" w:hAnsiTheme="majorHAnsi"/>
          <w:b/>
          <w:bCs/>
          <w:sz w:val="20"/>
          <w:szCs w:val="20"/>
          <w:lang w:val="es-ES"/>
        </w:rPr>
        <w:lastRenderedPageBreak/>
        <w:t>I.</w:t>
      </w:r>
      <w:r w:rsidRPr="000B3936">
        <w:rPr>
          <w:rFonts w:asciiTheme="majorHAnsi" w:hAnsiTheme="majorHAnsi"/>
          <w:b/>
          <w:bCs/>
          <w:sz w:val="20"/>
          <w:szCs w:val="20"/>
          <w:lang w:val="es-ES"/>
        </w:rPr>
        <w:tab/>
      </w:r>
      <w:r w:rsidRPr="00704320">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3239B8" w:rsidRPr="008918A8" w14:paraId="08951087" w14:textId="77777777" w:rsidTr="00704320">
        <w:tc>
          <w:tcPr>
            <w:tcW w:w="3577" w:type="dxa"/>
            <w:tcBorders>
              <w:top w:val="single" w:sz="4" w:space="0" w:color="auto"/>
              <w:bottom w:val="single" w:sz="6" w:space="0" w:color="auto"/>
            </w:tcBorders>
            <w:shd w:val="clear" w:color="auto" w:fill="386294"/>
            <w:vAlign w:val="center"/>
          </w:tcPr>
          <w:p w14:paraId="3B0C7004" w14:textId="77777777" w:rsidR="003239B8" w:rsidRPr="00704320" w:rsidRDefault="00D77503" w:rsidP="00704320">
            <w:pPr>
              <w:jc w:val="center"/>
              <w:rPr>
                <w:rFonts w:asciiTheme="majorHAnsi" w:hAnsiTheme="majorHAnsi"/>
                <w:b/>
                <w:color w:val="FFFFFF" w:themeColor="background1"/>
                <w:sz w:val="20"/>
                <w:szCs w:val="20"/>
                <w:lang w:val="es-ES"/>
              </w:rPr>
            </w:pPr>
            <w:r w:rsidRPr="00704320">
              <w:rPr>
                <w:rFonts w:asciiTheme="majorHAnsi" w:hAnsiTheme="majorHAnsi"/>
                <w:b/>
                <w:color w:val="FFFFFF" w:themeColor="background1"/>
                <w:sz w:val="20"/>
                <w:szCs w:val="20"/>
                <w:lang w:val="es-ES"/>
              </w:rPr>
              <w:t>Parte peticionaria</w:t>
            </w:r>
          </w:p>
        </w:tc>
        <w:tc>
          <w:tcPr>
            <w:tcW w:w="5783" w:type="dxa"/>
            <w:vAlign w:val="center"/>
          </w:tcPr>
          <w:p w14:paraId="67321D25" w14:textId="0F229440" w:rsidR="003239B8" w:rsidRPr="00704320" w:rsidRDefault="008C2A6E" w:rsidP="00A42BE0">
            <w:pPr>
              <w:jc w:val="both"/>
              <w:rPr>
                <w:rFonts w:asciiTheme="majorHAnsi" w:hAnsiTheme="majorHAnsi"/>
                <w:bCs/>
                <w:sz w:val="20"/>
                <w:szCs w:val="20"/>
                <w:lang w:val="es-ES"/>
              </w:rPr>
            </w:pPr>
            <w:r>
              <w:rPr>
                <w:rFonts w:asciiTheme="majorHAnsi" w:hAnsiTheme="majorHAnsi"/>
                <w:bCs/>
                <w:sz w:val="20"/>
                <w:szCs w:val="20"/>
                <w:lang w:val="es-ES"/>
              </w:rPr>
              <w:t xml:space="preserve">Rodolfo Ondarza Rovira y </w:t>
            </w:r>
            <w:r w:rsidR="00E26BAD" w:rsidRPr="00704320">
              <w:rPr>
                <w:rFonts w:asciiTheme="majorHAnsi" w:hAnsiTheme="majorHAnsi"/>
                <w:bCs/>
                <w:sz w:val="20"/>
                <w:szCs w:val="20"/>
                <w:lang w:val="es-ES"/>
              </w:rPr>
              <w:t>Red Solidaria Década contra la Impunidad</w:t>
            </w:r>
            <w:r w:rsidR="00CA11B2" w:rsidRPr="00704320">
              <w:rPr>
                <w:rFonts w:asciiTheme="majorHAnsi" w:hAnsiTheme="majorHAnsi"/>
                <w:bCs/>
                <w:sz w:val="20"/>
                <w:szCs w:val="20"/>
                <w:lang w:val="es-ES"/>
              </w:rPr>
              <w:t>, AC</w:t>
            </w:r>
          </w:p>
        </w:tc>
      </w:tr>
      <w:tr w:rsidR="003239B8" w:rsidRPr="00964A1E" w14:paraId="03D14FAD" w14:textId="77777777" w:rsidTr="00704320">
        <w:tc>
          <w:tcPr>
            <w:tcW w:w="3577" w:type="dxa"/>
            <w:tcBorders>
              <w:top w:val="single" w:sz="6" w:space="0" w:color="auto"/>
              <w:bottom w:val="single" w:sz="6" w:space="0" w:color="auto"/>
            </w:tcBorders>
            <w:shd w:val="clear" w:color="auto" w:fill="386294"/>
            <w:vAlign w:val="center"/>
          </w:tcPr>
          <w:p w14:paraId="59A7B6BA" w14:textId="77777777" w:rsidR="003239B8" w:rsidRPr="00704320" w:rsidRDefault="002355A9" w:rsidP="00704320">
            <w:pPr>
              <w:jc w:val="center"/>
              <w:rPr>
                <w:rFonts w:asciiTheme="majorHAnsi" w:hAnsiTheme="majorHAnsi"/>
                <w:b/>
                <w:color w:val="FFFFFF" w:themeColor="background1"/>
                <w:sz w:val="20"/>
                <w:szCs w:val="20"/>
                <w:lang w:val="es-ES"/>
              </w:rPr>
            </w:pPr>
            <w:r w:rsidRPr="00704320">
              <w:rPr>
                <w:rFonts w:asciiTheme="majorHAnsi" w:hAnsiTheme="majorHAnsi"/>
                <w:b/>
                <w:color w:val="FFFFFF" w:themeColor="background1"/>
                <w:sz w:val="20"/>
                <w:szCs w:val="20"/>
                <w:lang w:val="es-ES"/>
              </w:rPr>
              <w:t>Presunta víctima</w:t>
            </w:r>
          </w:p>
        </w:tc>
        <w:tc>
          <w:tcPr>
            <w:tcW w:w="5783" w:type="dxa"/>
            <w:vAlign w:val="center"/>
          </w:tcPr>
          <w:p w14:paraId="1219D371" w14:textId="60E55623" w:rsidR="003239B8" w:rsidRPr="00D62AAB" w:rsidRDefault="00EF5C3B" w:rsidP="00A42BE0">
            <w:pPr>
              <w:jc w:val="both"/>
              <w:rPr>
                <w:rFonts w:asciiTheme="majorHAnsi" w:hAnsiTheme="majorHAnsi"/>
                <w:bCs/>
                <w:sz w:val="20"/>
                <w:szCs w:val="20"/>
                <w:lang w:val="es-US"/>
              </w:rPr>
            </w:pPr>
            <w:r w:rsidRPr="00EF5C3B">
              <w:rPr>
                <w:rFonts w:asciiTheme="majorHAnsi" w:hAnsiTheme="majorHAnsi"/>
                <w:bCs/>
                <w:sz w:val="20"/>
                <w:szCs w:val="20"/>
                <w:lang w:val="es-CO"/>
              </w:rPr>
              <w:t>Yolanda Guerrero Caballero, María de Lourdes Walkup Mentado</w:t>
            </w:r>
            <w:r w:rsidR="003610A4">
              <w:rPr>
                <w:rFonts w:asciiTheme="majorHAnsi" w:hAnsiTheme="majorHAnsi"/>
                <w:bCs/>
                <w:sz w:val="20"/>
                <w:szCs w:val="20"/>
                <w:lang w:val="es-CO"/>
              </w:rPr>
              <w:t xml:space="preserve"> y </w:t>
            </w:r>
            <w:r w:rsidR="003610A4" w:rsidRPr="003610A4">
              <w:rPr>
                <w:rFonts w:asciiTheme="majorHAnsi" w:hAnsiTheme="majorHAnsi"/>
                <w:bCs/>
                <w:sz w:val="20"/>
                <w:szCs w:val="20"/>
                <w:lang w:val="es-CO"/>
              </w:rPr>
              <w:t>Rodolfo Ondarza Rovira</w:t>
            </w:r>
          </w:p>
        </w:tc>
      </w:tr>
      <w:tr w:rsidR="003239B8" w:rsidRPr="00704320" w14:paraId="676BD3DD" w14:textId="77777777" w:rsidTr="00704320">
        <w:tc>
          <w:tcPr>
            <w:tcW w:w="3577" w:type="dxa"/>
            <w:tcBorders>
              <w:top w:val="single" w:sz="6" w:space="0" w:color="auto"/>
              <w:bottom w:val="single" w:sz="6" w:space="0" w:color="auto"/>
            </w:tcBorders>
            <w:shd w:val="clear" w:color="auto" w:fill="386294"/>
            <w:vAlign w:val="center"/>
          </w:tcPr>
          <w:p w14:paraId="0FEA471D" w14:textId="77777777" w:rsidR="003239B8" w:rsidRPr="00704320" w:rsidRDefault="00D77503" w:rsidP="00704320">
            <w:pPr>
              <w:jc w:val="center"/>
              <w:rPr>
                <w:rFonts w:asciiTheme="majorHAnsi" w:hAnsiTheme="majorHAnsi"/>
                <w:b/>
                <w:color w:val="FFFFFF" w:themeColor="background1"/>
                <w:sz w:val="20"/>
                <w:szCs w:val="20"/>
                <w:lang w:val="es-ES"/>
              </w:rPr>
            </w:pPr>
            <w:r w:rsidRPr="00704320">
              <w:rPr>
                <w:rFonts w:asciiTheme="majorHAnsi" w:hAnsiTheme="majorHAnsi"/>
                <w:b/>
                <w:color w:val="FFFFFF" w:themeColor="background1"/>
                <w:sz w:val="20"/>
                <w:szCs w:val="20"/>
                <w:lang w:val="es-ES"/>
              </w:rPr>
              <w:t>Estado denunciado</w:t>
            </w:r>
          </w:p>
        </w:tc>
        <w:tc>
          <w:tcPr>
            <w:tcW w:w="5783" w:type="dxa"/>
            <w:vAlign w:val="center"/>
          </w:tcPr>
          <w:p w14:paraId="29B6DDE8" w14:textId="77777777" w:rsidR="003239B8" w:rsidRPr="00704320" w:rsidRDefault="00B20380" w:rsidP="00A42BE0">
            <w:pPr>
              <w:jc w:val="both"/>
              <w:rPr>
                <w:rFonts w:asciiTheme="majorHAnsi" w:hAnsiTheme="majorHAnsi"/>
                <w:bCs/>
                <w:sz w:val="20"/>
                <w:szCs w:val="20"/>
                <w:lang w:val="es-ES"/>
              </w:rPr>
            </w:pPr>
            <w:r w:rsidRPr="00704320">
              <w:rPr>
                <w:rFonts w:asciiTheme="majorHAnsi" w:hAnsiTheme="majorHAnsi"/>
                <w:bCs/>
                <w:sz w:val="20"/>
                <w:szCs w:val="20"/>
                <w:lang w:val="es-ES"/>
              </w:rPr>
              <w:t>México</w:t>
            </w:r>
            <w:r w:rsidR="004A6A54" w:rsidRPr="00704320">
              <w:rPr>
                <w:rStyle w:val="FootnoteReference"/>
                <w:rFonts w:asciiTheme="majorHAnsi" w:hAnsiTheme="majorHAnsi"/>
                <w:bCs/>
                <w:sz w:val="20"/>
                <w:szCs w:val="20"/>
                <w:lang w:val="es-ES"/>
              </w:rPr>
              <w:footnoteReference w:id="2"/>
            </w:r>
          </w:p>
        </w:tc>
      </w:tr>
      <w:tr w:rsidR="00223A29" w:rsidRPr="008918A8" w14:paraId="4AC97318" w14:textId="77777777" w:rsidTr="00704320">
        <w:trPr>
          <w:trHeight w:val="1083"/>
        </w:trPr>
        <w:tc>
          <w:tcPr>
            <w:tcW w:w="3577" w:type="dxa"/>
            <w:tcBorders>
              <w:top w:val="single" w:sz="6" w:space="0" w:color="auto"/>
              <w:bottom w:val="single" w:sz="6" w:space="0" w:color="auto"/>
            </w:tcBorders>
            <w:shd w:val="clear" w:color="auto" w:fill="386294"/>
            <w:vAlign w:val="center"/>
          </w:tcPr>
          <w:p w14:paraId="2EABA32C" w14:textId="77777777" w:rsidR="00223A29" w:rsidRPr="00704320" w:rsidRDefault="001B3A00" w:rsidP="00704320">
            <w:pPr>
              <w:jc w:val="center"/>
              <w:rPr>
                <w:rFonts w:asciiTheme="majorHAnsi" w:hAnsiTheme="majorHAnsi"/>
                <w:b/>
                <w:color w:val="FFFFFF" w:themeColor="background1"/>
                <w:sz w:val="20"/>
                <w:szCs w:val="20"/>
                <w:lang w:val="es-ES"/>
              </w:rPr>
            </w:pPr>
            <w:r w:rsidRPr="00704320">
              <w:rPr>
                <w:rFonts w:asciiTheme="majorHAnsi" w:hAnsiTheme="majorHAnsi"/>
                <w:b/>
                <w:color w:val="FFFFFF" w:themeColor="background1"/>
                <w:sz w:val="20"/>
                <w:szCs w:val="20"/>
                <w:lang w:val="es-ES"/>
              </w:rPr>
              <w:t xml:space="preserve">Derechos </w:t>
            </w:r>
            <w:r w:rsidR="00E4118C" w:rsidRPr="00704320">
              <w:rPr>
                <w:rFonts w:asciiTheme="majorHAnsi" w:hAnsiTheme="majorHAnsi"/>
                <w:b/>
                <w:color w:val="FFFFFF" w:themeColor="background1"/>
                <w:sz w:val="20"/>
                <w:szCs w:val="20"/>
                <w:lang w:val="es-ES"/>
              </w:rPr>
              <w:t>invocados</w:t>
            </w:r>
          </w:p>
        </w:tc>
        <w:tc>
          <w:tcPr>
            <w:tcW w:w="5783" w:type="dxa"/>
            <w:vAlign w:val="center"/>
          </w:tcPr>
          <w:p w14:paraId="099F9951" w14:textId="4AA789D0" w:rsidR="00223A29" w:rsidRPr="00BE54E2" w:rsidRDefault="00BF514A" w:rsidP="00A42BE0">
            <w:pPr>
              <w:jc w:val="both"/>
              <w:rPr>
                <w:rFonts w:asciiTheme="majorHAnsi" w:hAnsiTheme="majorHAnsi"/>
                <w:bCs/>
                <w:sz w:val="20"/>
                <w:szCs w:val="20"/>
                <w:lang w:val="es-US"/>
              </w:rPr>
            </w:pPr>
            <w:r w:rsidRPr="00704320">
              <w:rPr>
                <w:rFonts w:asciiTheme="majorHAnsi" w:hAnsiTheme="majorHAnsi"/>
                <w:bCs/>
                <w:sz w:val="20"/>
                <w:szCs w:val="20"/>
                <w:lang w:val="es-ES"/>
              </w:rPr>
              <w:t xml:space="preserve">Artículos </w:t>
            </w:r>
            <w:r w:rsidR="003A15EA" w:rsidRPr="00704320">
              <w:rPr>
                <w:rFonts w:asciiTheme="majorHAnsi" w:hAnsiTheme="majorHAnsi"/>
                <w:bCs/>
                <w:sz w:val="20"/>
                <w:szCs w:val="20"/>
                <w:lang w:val="es-ES"/>
              </w:rPr>
              <w:t xml:space="preserve">4 (vida), </w:t>
            </w:r>
            <w:r w:rsidR="007A62DE" w:rsidRPr="00704320">
              <w:rPr>
                <w:rFonts w:asciiTheme="majorHAnsi" w:hAnsiTheme="majorHAnsi"/>
                <w:bCs/>
                <w:sz w:val="20"/>
                <w:szCs w:val="20"/>
                <w:lang w:val="es-ES"/>
              </w:rPr>
              <w:t>5 (integridad personal)</w:t>
            </w:r>
            <w:r w:rsidR="003A15EA" w:rsidRPr="00704320">
              <w:rPr>
                <w:rFonts w:asciiTheme="majorHAnsi" w:hAnsiTheme="majorHAnsi"/>
                <w:bCs/>
                <w:sz w:val="20"/>
                <w:szCs w:val="20"/>
                <w:lang w:val="es-ES"/>
              </w:rPr>
              <w:t xml:space="preserve"> y</w:t>
            </w:r>
            <w:r w:rsidR="00B43210" w:rsidRPr="00704320">
              <w:rPr>
                <w:rFonts w:asciiTheme="majorHAnsi" w:hAnsiTheme="majorHAnsi"/>
                <w:bCs/>
                <w:sz w:val="20"/>
                <w:szCs w:val="20"/>
                <w:lang w:val="es-ES"/>
              </w:rPr>
              <w:t xml:space="preserve"> </w:t>
            </w:r>
            <w:r w:rsidR="003A15EA" w:rsidRPr="00704320">
              <w:rPr>
                <w:rFonts w:asciiTheme="majorHAnsi" w:hAnsiTheme="majorHAnsi"/>
                <w:bCs/>
                <w:sz w:val="20"/>
                <w:szCs w:val="20"/>
                <w:lang w:val="es-ES"/>
              </w:rPr>
              <w:t>8</w:t>
            </w:r>
            <w:r w:rsidR="00A7144B" w:rsidRPr="00704320">
              <w:rPr>
                <w:rFonts w:asciiTheme="majorHAnsi" w:hAnsiTheme="majorHAnsi"/>
                <w:bCs/>
                <w:sz w:val="20"/>
                <w:szCs w:val="20"/>
                <w:lang w:val="es-ES"/>
              </w:rPr>
              <w:t xml:space="preserve"> (</w:t>
            </w:r>
            <w:r w:rsidR="003A15EA" w:rsidRPr="00704320">
              <w:rPr>
                <w:rFonts w:asciiTheme="majorHAnsi" w:hAnsiTheme="majorHAnsi"/>
                <w:bCs/>
                <w:sz w:val="20"/>
                <w:szCs w:val="20"/>
                <w:lang w:val="es-ES"/>
              </w:rPr>
              <w:t>garantías judiciales</w:t>
            </w:r>
            <w:r w:rsidR="00A7144B" w:rsidRPr="00704320">
              <w:rPr>
                <w:rFonts w:asciiTheme="majorHAnsi" w:hAnsiTheme="majorHAnsi"/>
                <w:bCs/>
                <w:sz w:val="20"/>
                <w:szCs w:val="20"/>
                <w:lang w:val="es-ES"/>
              </w:rPr>
              <w:t>)</w:t>
            </w:r>
            <w:r w:rsidRPr="00704320">
              <w:rPr>
                <w:rFonts w:asciiTheme="majorHAnsi" w:hAnsiTheme="majorHAnsi"/>
                <w:bCs/>
                <w:sz w:val="20"/>
                <w:szCs w:val="20"/>
                <w:lang w:val="es-ES"/>
              </w:rPr>
              <w:t xml:space="preserve"> de la Convención Americana sobre Derechos Humanos</w:t>
            </w:r>
            <w:r w:rsidRPr="00704320">
              <w:rPr>
                <w:rStyle w:val="FootnoteReference"/>
                <w:rFonts w:asciiTheme="majorHAnsi" w:hAnsiTheme="majorHAnsi"/>
                <w:bCs/>
                <w:sz w:val="20"/>
                <w:szCs w:val="20"/>
                <w:lang w:val="es-ES"/>
              </w:rPr>
              <w:footnoteReference w:id="3"/>
            </w:r>
            <w:r w:rsidR="00790595">
              <w:rPr>
                <w:rFonts w:asciiTheme="majorHAnsi" w:hAnsiTheme="majorHAnsi"/>
                <w:bCs/>
                <w:sz w:val="20"/>
                <w:szCs w:val="20"/>
                <w:lang w:val="es-ES"/>
              </w:rPr>
              <w:t>,</w:t>
            </w:r>
            <w:r w:rsidR="003A15EA" w:rsidRPr="00704320">
              <w:rPr>
                <w:rFonts w:asciiTheme="majorHAnsi" w:hAnsiTheme="majorHAnsi"/>
                <w:bCs/>
                <w:sz w:val="20"/>
                <w:szCs w:val="20"/>
                <w:lang w:val="es-ES"/>
              </w:rPr>
              <w:t xml:space="preserve"> en relación con su</w:t>
            </w:r>
            <w:r w:rsidR="006C7F5F" w:rsidRPr="00704320">
              <w:rPr>
                <w:rFonts w:asciiTheme="majorHAnsi" w:hAnsiTheme="majorHAnsi"/>
                <w:bCs/>
                <w:sz w:val="20"/>
                <w:szCs w:val="20"/>
                <w:lang w:val="es-ES"/>
              </w:rPr>
              <w:t>s</w:t>
            </w:r>
            <w:r w:rsidR="003A15EA" w:rsidRPr="00704320">
              <w:rPr>
                <w:rFonts w:asciiTheme="majorHAnsi" w:hAnsiTheme="majorHAnsi"/>
                <w:bCs/>
                <w:sz w:val="20"/>
                <w:szCs w:val="20"/>
                <w:lang w:val="es-ES"/>
              </w:rPr>
              <w:t xml:space="preserve"> artículo</w:t>
            </w:r>
            <w:r w:rsidR="006C7F5F" w:rsidRPr="00704320">
              <w:rPr>
                <w:rFonts w:asciiTheme="majorHAnsi" w:hAnsiTheme="majorHAnsi"/>
                <w:bCs/>
                <w:sz w:val="20"/>
                <w:szCs w:val="20"/>
                <w:lang w:val="es-ES"/>
              </w:rPr>
              <w:t>s</w:t>
            </w:r>
            <w:r w:rsidR="003A15EA" w:rsidRPr="00704320">
              <w:rPr>
                <w:rFonts w:asciiTheme="majorHAnsi" w:hAnsiTheme="majorHAnsi"/>
                <w:bCs/>
                <w:sz w:val="20"/>
                <w:szCs w:val="20"/>
                <w:lang w:val="es-ES"/>
              </w:rPr>
              <w:t xml:space="preserve"> 1.1 (obligación de </w:t>
            </w:r>
            <w:r w:rsidR="003A15EA" w:rsidRPr="00790595">
              <w:rPr>
                <w:rFonts w:ascii="Cambria" w:hAnsi="Cambria"/>
                <w:bCs/>
                <w:sz w:val="20"/>
                <w:szCs w:val="20"/>
                <w:lang w:val="es-ES"/>
              </w:rPr>
              <w:t>respetar los derechos)</w:t>
            </w:r>
            <w:r w:rsidR="004D13F5" w:rsidRPr="00790595">
              <w:rPr>
                <w:rFonts w:ascii="Cambria" w:hAnsi="Cambria"/>
                <w:bCs/>
                <w:sz w:val="20"/>
                <w:szCs w:val="20"/>
                <w:lang w:val="es-ES"/>
              </w:rPr>
              <w:t xml:space="preserve"> </w:t>
            </w:r>
            <w:r w:rsidR="001D72E4" w:rsidRPr="00790595">
              <w:rPr>
                <w:rFonts w:ascii="Cambria" w:hAnsi="Cambria"/>
                <w:bCs/>
                <w:sz w:val="20"/>
                <w:szCs w:val="20"/>
                <w:lang w:val="es-ES"/>
              </w:rPr>
              <w:t xml:space="preserve">y </w:t>
            </w:r>
            <w:r w:rsidR="004D13F5" w:rsidRPr="00790595">
              <w:rPr>
                <w:rFonts w:ascii="Cambria" w:hAnsi="Cambria"/>
                <w:bCs/>
                <w:sz w:val="20"/>
                <w:szCs w:val="20"/>
                <w:lang w:val="es-ES"/>
              </w:rPr>
              <w:t>2 (deber de adoptar normas de derecho interno)</w:t>
            </w:r>
            <w:r w:rsidR="001D72E4" w:rsidRPr="00790595">
              <w:rPr>
                <w:rFonts w:ascii="Cambria" w:hAnsi="Cambria"/>
                <w:bCs/>
                <w:sz w:val="20"/>
                <w:szCs w:val="20"/>
                <w:lang w:val="es-ES"/>
              </w:rPr>
              <w:t>;</w:t>
            </w:r>
            <w:r w:rsidR="004F5180" w:rsidRPr="00790595">
              <w:rPr>
                <w:rFonts w:ascii="Cambria" w:hAnsi="Cambria"/>
                <w:bCs/>
                <w:sz w:val="20"/>
                <w:szCs w:val="20"/>
                <w:lang w:val="es-ES"/>
              </w:rPr>
              <w:t xml:space="preserve"> y</w:t>
            </w:r>
            <w:r w:rsidR="00B43210" w:rsidRPr="00790595">
              <w:rPr>
                <w:rFonts w:ascii="Cambria" w:hAnsi="Cambria"/>
                <w:bCs/>
                <w:sz w:val="20"/>
                <w:szCs w:val="20"/>
                <w:lang w:val="es-ES"/>
              </w:rPr>
              <w:t xml:space="preserve"> artículo</w:t>
            </w:r>
            <w:r w:rsidR="00565DE3" w:rsidRPr="00790595">
              <w:rPr>
                <w:rFonts w:ascii="Cambria" w:hAnsi="Cambria"/>
                <w:bCs/>
                <w:sz w:val="20"/>
                <w:szCs w:val="20"/>
                <w:lang w:val="es-ES"/>
              </w:rPr>
              <w:t>s</w:t>
            </w:r>
            <w:r w:rsidR="003A15EA" w:rsidRPr="00790595">
              <w:rPr>
                <w:rFonts w:ascii="Cambria" w:hAnsi="Cambria"/>
                <w:bCs/>
                <w:sz w:val="20"/>
                <w:szCs w:val="20"/>
                <w:lang w:val="es-ES"/>
              </w:rPr>
              <w:t xml:space="preserve"> 1, 2, 3 y 4 </w:t>
            </w:r>
            <w:r w:rsidR="003A172C" w:rsidRPr="00790595">
              <w:rPr>
                <w:rFonts w:ascii="Cambria" w:hAnsi="Cambria"/>
                <w:bCs/>
                <w:sz w:val="20"/>
                <w:szCs w:val="20"/>
                <w:lang w:val="es-ES"/>
              </w:rPr>
              <w:t xml:space="preserve">de </w:t>
            </w:r>
            <w:r w:rsidR="004F5180" w:rsidRPr="00790595">
              <w:rPr>
                <w:rFonts w:ascii="Cambria" w:hAnsi="Cambria"/>
                <w:bCs/>
                <w:sz w:val="20"/>
                <w:szCs w:val="20"/>
                <w:lang w:val="es-ES"/>
              </w:rPr>
              <w:t>la Convención</w:t>
            </w:r>
            <w:r w:rsidR="003A172C" w:rsidRPr="00790595">
              <w:rPr>
                <w:rFonts w:ascii="Cambria" w:hAnsi="Cambria"/>
                <w:bCs/>
                <w:sz w:val="20"/>
                <w:szCs w:val="20"/>
                <w:lang w:val="es-ES"/>
              </w:rPr>
              <w:t xml:space="preserve"> Interamericana para Prevenir, Sancionar y Erradicar la Violencia contra la Mujer</w:t>
            </w:r>
            <w:r w:rsidR="00BE54E2" w:rsidRPr="00BE54E2">
              <w:rPr>
                <w:lang w:val="es-US"/>
              </w:rPr>
              <w:t xml:space="preserve"> </w:t>
            </w:r>
            <w:r w:rsidR="00BE54E2" w:rsidRPr="00BE54E2">
              <w:rPr>
                <w:rFonts w:asciiTheme="majorHAnsi" w:hAnsiTheme="majorHAnsi"/>
                <w:sz w:val="20"/>
                <w:szCs w:val="20"/>
                <w:lang w:val="es-US"/>
              </w:rPr>
              <w:t>(Convención Belém Do Pará)</w:t>
            </w:r>
          </w:p>
        </w:tc>
      </w:tr>
    </w:tbl>
    <w:p w14:paraId="2D51422D" w14:textId="77777777" w:rsidR="00635D3D" w:rsidRPr="00704320" w:rsidRDefault="003239B8" w:rsidP="00A42BE0">
      <w:pPr>
        <w:spacing w:before="120" w:after="120"/>
        <w:ind w:firstLine="720"/>
        <w:jc w:val="both"/>
        <w:rPr>
          <w:rFonts w:asciiTheme="majorHAnsi" w:hAnsiTheme="majorHAnsi"/>
          <w:b/>
          <w:bCs/>
          <w:sz w:val="20"/>
          <w:szCs w:val="20"/>
          <w:lang w:val="es-ES"/>
        </w:rPr>
      </w:pPr>
      <w:r w:rsidRPr="00704320">
        <w:rPr>
          <w:rFonts w:asciiTheme="majorHAnsi" w:hAnsiTheme="majorHAnsi"/>
          <w:b/>
          <w:bCs/>
          <w:sz w:val="20"/>
          <w:szCs w:val="20"/>
          <w:lang w:val="es-ES"/>
        </w:rPr>
        <w:t>II.</w:t>
      </w:r>
      <w:r w:rsidRPr="00704320">
        <w:rPr>
          <w:rFonts w:asciiTheme="majorHAnsi" w:hAnsiTheme="majorHAnsi"/>
          <w:b/>
          <w:bCs/>
          <w:sz w:val="20"/>
          <w:szCs w:val="20"/>
          <w:lang w:val="es-ES"/>
        </w:rPr>
        <w:tab/>
        <w:t>TRÁMITE ANTE LA CIDH</w:t>
      </w:r>
      <w:r w:rsidR="008E3BFE" w:rsidRPr="00704320">
        <w:rPr>
          <w:rStyle w:val="FootnoteReference"/>
          <w:rFonts w:asciiTheme="majorHAnsi" w:hAnsiTheme="majorHAnsi"/>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471365" w:rsidRPr="00704320" w14:paraId="4DE01AB6" w14:textId="77777777" w:rsidTr="00704320">
        <w:tc>
          <w:tcPr>
            <w:tcW w:w="3577" w:type="dxa"/>
            <w:tcBorders>
              <w:top w:val="single" w:sz="6" w:space="0" w:color="auto"/>
              <w:bottom w:val="single" w:sz="6" w:space="0" w:color="auto"/>
            </w:tcBorders>
            <w:shd w:val="clear" w:color="auto" w:fill="386294"/>
            <w:vAlign w:val="center"/>
          </w:tcPr>
          <w:p w14:paraId="216485C0" w14:textId="77777777" w:rsidR="00471365" w:rsidRPr="00704320" w:rsidRDefault="00471365" w:rsidP="00471365">
            <w:pPr>
              <w:jc w:val="center"/>
              <w:rPr>
                <w:rFonts w:asciiTheme="majorHAnsi" w:hAnsiTheme="majorHAnsi"/>
                <w:b/>
                <w:bCs/>
                <w:color w:val="FFFFFF" w:themeColor="background1"/>
                <w:sz w:val="20"/>
                <w:szCs w:val="20"/>
                <w:lang w:val="es-ES"/>
              </w:rPr>
            </w:pPr>
            <w:r w:rsidRPr="00704320">
              <w:rPr>
                <w:rFonts w:asciiTheme="majorHAnsi" w:hAnsiTheme="majorHAnsi"/>
                <w:b/>
                <w:bCs/>
                <w:color w:val="FFFFFF" w:themeColor="background1"/>
                <w:sz w:val="20"/>
                <w:szCs w:val="20"/>
                <w:lang w:val="es-ES"/>
              </w:rPr>
              <w:t>Presentación de la petición:</w:t>
            </w:r>
          </w:p>
        </w:tc>
        <w:tc>
          <w:tcPr>
            <w:tcW w:w="5783" w:type="dxa"/>
            <w:vAlign w:val="center"/>
          </w:tcPr>
          <w:p w14:paraId="286BE294" w14:textId="77777777" w:rsidR="00471365" w:rsidRPr="00704320" w:rsidRDefault="00471365" w:rsidP="00471365">
            <w:pPr>
              <w:jc w:val="both"/>
              <w:rPr>
                <w:rFonts w:asciiTheme="majorHAnsi" w:hAnsiTheme="majorHAnsi"/>
                <w:bCs/>
                <w:sz w:val="20"/>
                <w:szCs w:val="20"/>
                <w:lang w:val="es-ES"/>
              </w:rPr>
            </w:pPr>
            <w:r w:rsidRPr="00704320">
              <w:rPr>
                <w:rFonts w:asciiTheme="majorHAnsi" w:hAnsiTheme="majorHAnsi"/>
                <w:bCs/>
                <w:sz w:val="20"/>
                <w:szCs w:val="20"/>
                <w:lang w:val="es-ES"/>
              </w:rPr>
              <w:t>16 de julio de 2012</w:t>
            </w:r>
          </w:p>
        </w:tc>
      </w:tr>
      <w:tr w:rsidR="00471365" w:rsidRPr="008918A8" w14:paraId="3D2328F9" w14:textId="77777777" w:rsidTr="00704320">
        <w:tc>
          <w:tcPr>
            <w:tcW w:w="3577" w:type="dxa"/>
            <w:tcBorders>
              <w:top w:val="single" w:sz="6" w:space="0" w:color="auto"/>
              <w:bottom w:val="single" w:sz="6" w:space="0" w:color="auto"/>
            </w:tcBorders>
            <w:shd w:val="clear" w:color="auto" w:fill="386294"/>
            <w:vAlign w:val="center"/>
          </w:tcPr>
          <w:p w14:paraId="296D94E1" w14:textId="77777777" w:rsidR="00471365" w:rsidRPr="00704320" w:rsidRDefault="00471365" w:rsidP="00471365">
            <w:pPr>
              <w:jc w:val="center"/>
              <w:rPr>
                <w:rFonts w:asciiTheme="majorHAnsi" w:hAnsiTheme="majorHAnsi"/>
                <w:b/>
                <w:bCs/>
                <w:color w:val="FFFFFF" w:themeColor="background1"/>
                <w:sz w:val="20"/>
                <w:szCs w:val="20"/>
                <w:lang w:val="es-ES"/>
              </w:rPr>
            </w:pPr>
            <w:r w:rsidRPr="00704320">
              <w:rPr>
                <w:rFonts w:asciiTheme="majorHAnsi" w:hAnsiTheme="majorHAnsi"/>
                <w:b/>
                <w:bCs/>
                <w:color w:val="FFFFFF" w:themeColor="background1"/>
                <w:sz w:val="20"/>
                <w:szCs w:val="20"/>
                <w:lang w:val="es-ES"/>
              </w:rPr>
              <w:t>Información adicional recibida durante la etapa de estudio:</w:t>
            </w:r>
          </w:p>
        </w:tc>
        <w:tc>
          <w:tcPr>
            <w:tcW w:w="5783" w:type="dxa"/>
            <w:vAlign w:val="center"/>
          </w:tcPr>
          <w:p w14:paraId="6BF550A1" w14:textId="399344AD" w:rsidR="00471365" w:rsidRPr="00704320" w:rsidRDefault="00471365" w:rsidP="00471365">
            <w:pPr>
              <w:jc w:val="both"/>
              <w:rPr>
                <w:rFonts w:asciiTheme="majorHAnsi" w:hAnsiTheme="majorHAnsi"/>
                <w:bCs/>
                <w:sz w:val="20"/>
                <w:szCs w:val="20"/>
                <w:lang w:val="es-ES"/>
              </w:rPr>
            </w:pPr>
            <w:r w:rsidRPr="00704320">
              <w:rPr>
                <w:rFonts w:asciiTheme="majorHAnsi" w:hAnsiTheme="majorHAnsi"/>
                <w:bCs/>
                <w:sz w:val="20"/>
                <w:szCs w:val="20"/>
                <w:lang w:val="es-ES"/>
              </w:rPr>
              <w:t>23 de se</w:t>
            </w:r>
            <w:r w:rsidR="003C5B53" w:rsidRPr="00704320">
              <w:rPr>
                <w:rFonts w:asciiTheme="majorHAnsi" w:hAnsiTheme="majorHAnsi"/>
                <w:bCs/>
                <w:sz w:val="20"/>
                <w:szCs w:val="20"/>
                <w:lang w:val="es-ES"/>
              </w:rPr>
              <w:t>p</w:t>
            </w:r>
            <w:r w:rsidRPr="00704320">
              <w:rPr>
                <w:rFonts w:asciiTheme="majorHAnsi" w:hAnsiTheme="majorHAnsi"/>
                <w:bCs/>
                <w:sz w:val="20"/>
                <w:szCs w:val="20"/>
                <w:lang w:val="es-ES"/>
              </w:rPr>
              <w:t>tiembre de 2014; 11 y 17</w:t>
            </w:r>
            <w:r w:rsidR="00AE4145" w:rsidRPr="00704320">
              <w:rPr>
                <w:rFonts w:asciiTheme="majorHAnsi" w:hAnsiTheme="majorHAnsi"/>
                <w:bCs/>
                <w:sz w:val="20"/>
                <w:szCs w:val="20"/>
                <w:lang w:val="es-ES"/>
              </w:rPr>
              <w:t xml:space="preserve"> </w:t>
            </w:r>
            <w:r w:rsidRPr="00704320">
              <w:rPr>
                <w:rFonts w:asciiTheme="majorHAnsi" w:hAnsiTheme="majorHAnsi"/>
                <w:bCs/>
                <w:sz w:val="20"/>
                <w:szCs w:val="20"/>
                <w:lang w:val="es-ES"/>
              </w:rPr>
              <w:t>de abril y 17 de mayo de 2017; y 26 de febrero y 22 de abril de 2019</w:t>
            </w:r>
          </w:p>
        </w:tc>
      </w:tr>
      <w:tr w:rsidR="00471365" w:rsidRPr="00704320" w14:paraId="2016322D" w14:textId="77777777" w:rsidTr="00704320">
        <w:tc>
          <w:tcPr>
            <w:tcW w:w="3577" w:type="dxa"/>
            <w:tcBorders>
              <w:top w:val="single" w:sz="6" w:space="0" w:color="auto"/>
              <w:bottom w:val="single" w:sz="6" w:space="0" w:color="auto"/>
            </w:tcBorders>
            <w:shd w:val="clear" w:color="auto" w:fill="386294"/>
            <w:vAlign w:val="center"/>
          </w:tcPr>
          <w:p w14:paraId="08E7B54C" w14:textId="77777777" w:rsidR="00471365" w:rsidRPr="00704320" w:rsidRDefault="00471365" w:rsidP="00471365">
            <w:pPr>
              <w:jc w:val="center"/>
              <w:rPr>
                <w:rFonts w:asciiTheme="majorHAnsi" w:hAnsiTheme="majorHAnsi"/>
                <w:b/>
                <w:bCs/>
                <w:color w:val="FFFFFF" w:themeColor="background1"/>
                <w:sz w:val="20"/>
                <w:szCs w:val="20"/>
                <w:lang w:val="es-ES"/>
              </w:rPr>
            </w:pPr>
            <w:r w:rsidRPr="00704320">
              <w:rPr>
                <w:rFonts w:asciiTheme="majorHAnsi" w:hAnsiTheme="majorHAnsi"/>
                <w:b/>
                <w:bCs/>
                <w:color w:val="FFFFFF" w:themeColor="background1"/>
                <w:sz w:val="20"/>
                <w:szCs w:val="20"/>
                <w:lang w:val="es-ES"/>
              </w:rPr>
              <w:t>Notificación de la petición al Estado:</w:t>
            </w:r>
          </w:p>
        </w:tc>
        <w:tc>
          <w:tcPr>
            <w:tcW w:w="5783" w:type="dxa"/>
            <w:vAlign w:val="center"/>
          </w:tcPr>
          <w:p w14:paraId="3C22DA1C" w14:textId="5CE61E9B" w:rsidR="00471365" w:rsidRPr="00704320" w:rsidRDefault="00ED5BB2" w:rsidP="00471365">
            <w:pPr>
              <w:jc w:val="both"/>
              <w:rPr>
                <w:rFonts w:asciiTheme="majorHAnsi" w:hAnsiTheme="majorHAnsi"/>
                <w:bCs/>
                <w:sz w:val="20"/>
                <w:szCs w:val="20"/>
                <w:lang w:val="es-ES"/>
              </w:rPr>
            </w:pPr>
            <w:r w:rsidRPr="00704320">
              <w:rPr>
                <w:rFonts w:asciiTheme="majorHAnsi" w:hAnsiTheme="majorHAnsi"/>
                <w:bCs/>
                <w:sz w:val="20"/>
                <w:szCs w:val="20"/>
                <w:lang w:val="es-ES"/>
              </w:rPr>
              <w:t xml:space="preserve">14 </w:t>
            </w:r>
            <w:r w:rsidR="00471365" w:rsidRPr="00704320">
              <w:rPr>
                <w:rFonts w:asciiTheme="majorHAnsi" w:hAnsiTheme="majorHAnsi"/>
                <w:bCs/>
                <w:sz w:val="20"/>
                <w:szCs w:val="20"/>
                <w:lang w:val="es-ES"/>
              </w:rPr>
              <w:t>de mayo de 2019</w:t>
            </w:r>
          </w:p>
        </w:tc>
      </w:tr>
      <w:tr w:rsidR="00471365" w:rsidRPr="00704320" w14:paraId="0E6E49A0" w14:textId="77777777" w:rsidTr="00704320">
        <w:tc>
          <w:tcPr>
            <w:tcW w:w="3577" w:type="dxa"/>
            <w:tcBorders>
              <w:top w:val="single" w:sz="6" w:space="0" w:color="auto"/>
              <w:bottom w:val="single" w:sz="6" w:space="0" w:color="auto"/>
            </w:tcBorders>
            <w:shd w:val="clear" w:color="auto" w:fill="386294"/>
            <w:vAlign w:val="center"/>
          </w:tcPr>
          <w:p w14:paraId="0E8F9F33" w14:textId="77777777" w:rsidR="00471365" w:rsidRPr="00704320" w:rsidRDefault="00471365" w:rsidP="00471365">
            <w:pPr>
              <w:jc w:val="center"/>
              <w:rPr>
                <w:rFonts w:asciiTheme="majorHAnsi" w:hAnsiTheme="majorHAnsi"/>
                <w:b/>
                <w:bCs/>
                <w:color w:val="FFFFFF" w:themeColor="background1"/>
                <w:sz w:val="20"/>
                <w:szCs w:val="20"/>
                <w:lang w:val="es-ES"/>
              </w:rPr>
            </w:pPr>
            <w:r w:rsidRPr="00704320">
              <w:rPr>
                <w:rFonts w:asciiTheme="majorHAnsi" w:hAnsiTheme="majorHAnsi"/>
                <w:b/>
                <w:bCs/>
                <w:color w:val="FFFFFF" w:themeColor="background1"/>
                <w:sz w:val="20"/>
                <w:szCs w:val="20"/>
                <w:lang w:val="es-ES"/>
              </w:rPr>
              <w:t>Primera respuesta del Estado:</w:t>
            </w:r>
          </w:p>
        </w:tc>
        <w:tc>
          <w:tcPr>
            <w:tcW w:w="5783" w:type="dxa"/>
            <w:vAlign w:val="center"/>
          </w:tcPr>
          <w:p w14:paraId="36DB1981" w14:textId="77777777" w:rsidR="00471365" w:rsidRPr="00704320" w:rsidRDefault="00471365" w:rsidP="00471365">
            <w:pPr>
              <w:jc w:val="both"/>
              <w:rPr>
                <w:rFonts w:asciiTheme="majorHAnsi" w:hAnsiTheme="majorHAnsi"/>
                <w:bCs/>
                <w:sz w:val="20"/>
                <w:szCs w:val="20"/>
                <w:lang w:val="es-ES"/>
              </w:rPr>
            </w:pPr>
            <w:r w:rsidRPr="00704320">
              <w:rPr>
                <w:rFonts w:asciiTheme="majorHAnsi" w:hAnsiTheme="majorHAnsi"/>
                <w:bCs/>
                <w:sz w:val="20"/>
                <w:szCs w:val="20"/>
                <w:lang w:val="es-ES"/>
              </w:rPr>
              <w:t>6 de noviembre de 2019</w:t>
            </w:r>
          </w:p>
        </w:tc>
      </w:tr>
      <w:tr w:rsidR="00635D3D" w:rsidRPr="00704320" w14:paraId="0521EE23" w14:textId="77777777" w:rsidTr="00704320">
        <w:tc>
          <w:tcPr>
            <w:tcW w:w="3577" w:type="dxa"/>
            <w:tcBorders>
              <w:top w:val="single" w:sz="6" w:space="0" w:color="auto"/>
              <w:bottom w:val="single" w:sz="6" w:space="0" w:color="auto"/>
            </w:tcBorders>
            <w:shd w:val="clear" w:color="auto" w:fill="386294"/>
            <w:vAlign w:val="center"/>
          </w:tcPr>
          <w:p w14:paraId="380B37D9" w14:textId="77777777" w:rsidR="00635D3D" w:rsidRPr="00704320" w:rsidRDefault="00635D3D" w:rsidP="00430D42">
            <w:pPr>
              <w:jc w:val="center"/>
              <w:rPr>
                <w:rFonts w:asciiTheme="majorHAnsi" w:hAnsiTheme="majorHAnsi"/>
                <w:b/>
                <w:bCs/>
                <w:color w:val="FFFFFF" w:themeColor="background1"/>
                <w:sz w:val="20"/>
                <w:szCs w:val="20"/>
                <w:lang w:val="es-ES"/>
              </w:rPr>
            </w:pPr>
            <w:r w:rsidRPr="00704320">
              <w:rPr>
                <w:rFonts w:asciiTheme="majorHAnsi" w:hAnsiTheme="majorHAnsi"/>
                <w:b/>
                <w:bCs/>
                <w:color w:val="FFFFFF" w:themeColor="background1"/>
                <w:sz w:val="20"/>
                <w:szCs w:val="20"/>
                <w:lang w:val="es-ES"/>
              </w:rPr>
              <w:t>Observaciones adicionales de la parte peticionaria:</w:t>
            </w:r>
          </w:p>
        </w:tc>
        <w:tc>
          <w:tcPr>
            <w:tcW w:w="5783" w:type="dxa"/>
            <w:vAlign w:val="center"/>
          </w:tcPr>
          <w:p w14:paraId="216A4691" w14:textId="77777777" w:rsidR="00635D3D" w:rsidRPr="00704320" w:rsidRDefault="00471365" w:rsidP="00430D42">
            <w:pPr>
              <w:jc w:val="both"/>
              <w:rPr>
                <w:rFonts w:asciiTheme="majorHAnsi" w:hAnsiTheme="majorHAnsi"/>
                <w:bCs/>
                <w:sz w:val="20"/>
                <w:szCs w:val="20"/>
                <w:lang w:val="es-ES"/>
              </w:rPr>
            </w:pPr>
            <w:r w:rsidRPr="00704320">
              <w:rPr>
                <w:rFonts w:asciiTheme="majorHAnsi" w:hAnsiTheme="majorHAnsi"/>
                <w:bCs/>
                <w:sz w:val="20"/>
                <w:szCs w:val="20"/>
                <w:lang w:val="es-ES"/>
              </w:rPr>
              <w:t>15 de octubre de 2020</w:t>
            </w:r>
          </w:p>
        </w:tc>
      </w:tr>
      <w:tr w:rsidR="00635D3D" w:rsidRPr="008918A8" w14:paraId="43853107" w14:textId="77777777" w:rsidTr="00704320">
        <w:tc>
          <w:tcPr>
            <w:tcW w:w="3577" w:type="dxa"/>
            <w:tcBorders>
              <w:top w:val="single" w:sz="6" w:space="0" w:color="auto"/>
              <w:bottom w:val="single" w:sz="6" w:space="0" w:color="auto"/>
            </w:tcBorders>
            <w:shd w:val="clear" w:color="auto" w:fill="386294"/>
            <w:vAlign w:val="center"/>
          </w:tcPr>
          <w:p w14:paraId="01B976CE" w14:textId="77777777" w:rsidR="00635D3D" w:rsidRPr="00704320" w:rsidRDefault="00635D3D" w:rsidP="00430D42">
            <w:pPr>
              <w:jc w:val="center"/>
              <w:rPr>
                <w:rFonts w:asciiTheme="majorHAnsi" w:hAnsiTheme="majorHAnsi"/>
                <w:b/>
                <w:bCs/>
                <w:color w:val="FFFFFF" w:themeColor="background1"/>
                <w:sz w:val="20"/>
                <w:szCs w:val="20"/>
                <w:lang w:val="pt-BR"/>
              </w:rPr>
            </w:pPr>
            <w:r w:rsidRPr="00704320">
              <w:rPr>
                <w:rFonts w:asciiTheme="majorHAnsi" w:hAnsiTheme="majorHAnsi"/>
                <w:b/>
                <w:bCs/>
                <w:color w:val="FFFFFF" w:themeColor="background1"/>
                <w:sz w:val="20"/>
                <w:szCs w:val="20"/>
                <w:lang w:val="pt-BR"/>
              </w:rPr>
              <w:t>Medida cautelar vigente o levantada:</w:t>
            </w:r>
          </w:p>
        </w:tc>
        <w:tc>
          <w:tcPr>
            <w:tcW w:w="5783" w:type="dxa"/>
            <w:vAlign w:val="center"/>
          </w:tcPr>
          <w:p w14:paraId="430F7841" w14:textId="41EEB602" w:rsidR="00635D3D" w:rsidRPr="009F4440" w:rsidRDefault="00A41E1B" w:rsidP="00430D42">
            <w:pPr>
              <w:jc w:val="both"/>
              <w:rPr>
                <w:rFonts w:asciiTheme="majorHAnsi" w:hAnsiTheme="majorHAnsi"/>
                <w:bCs/>
                <w:sz w:val="20"/>
                <w:szCs w:val="20"/>
                <w:highlight w:val="yellow"/>
                <w:lang w:val="es-US"/>
              </w:rPr>
            </w:pPr>
            <w:r w:rsidRPr="009F4440">
              <w:rPr>
                <w:rFonts w:asciiTheme="majorHAnsi" w:hAnsiTheme="majorHAnsi"/>
                <w:bCs/>
                <w:sz w:val="20"/>
                <w:szCs w:val="20"/>
                <w:lang w:val="es-US"/>
              </w:rPr>
              <w:t>MC-259-17</w:t>
            </w:r>
            <w:r w:rsidR="009F4440" w:rsidRPr="009F4440">
              <w:rPr>
                <w:rFonts w:asciiTheme="majorHAnsi" w:hAnsiTheme="majorHAnsi"/>
                <w:sz w:val="20"/>
                <w:szCs w:val="20"/>
                <w:lang w:val="es-US"/>
              </w:rPr>
              <w:t xml:space="preserve"> (no otorgada)</w:t>
            </w:r>
            <w:r w:rsidR="00B07E8F" w:rsidRPr="009F4440">
              <w:rPr>
                <w:rFonts w:asciiTheme="majorHAnsi" w:hAnsiTheme="majorHAnsi"/>
                <w:bCs/>
                <w:sz w:val="20"/>
                <w:szCs w:val="20"/>
                <w:lang w:val="es-US"/>
              </w:rPr>
              <w:t xml:space="preserve"> y MC-620-20</w:t>
            </w:r>
            <w:r w:rsidR="009F4440" w:rsidRPr="009F4440">
              <w:rPr>
                <w:rFonts w:asciiTheme="majorHAnsi" w:hAnsiTheme="majorHAnsi"/>
                <w:sz w:val="20"/>
                <w:szCs w:val="20"/>
                <w:lang w:val="es-US"/>
              </w:rPr>
              <w:t xml:space="preserve"> (no otorgada)</w:t>
            </w:r>
            <w:r w:rsidR="00A277E0" w:rsidRPr="009F4440">
              <w:rPr>
                <w:rFonts w:asciiTheme="majorHAnsi" w:hAnsiTheme="majorHAnsi"/>
                <w:bCs/>
                <w:sz w:val="20"/>
                <w:szCs w:val="20"/>
                <w:lang w:val="es-US"/>
              </w:rPr>
              <w:t xml:space="preserve"> </w:t>
            </w:r>
          </w:p>
        </w:tc>
      </w:tr>
    </w:tbl>
    <w:p w14:paraId="67B6BB19" w14:textId="77777777" w:rsidR="003239B8" w:rsidRPr="00704320" w:rsidRDefault="003239B8" w:rsidP="00A42BE0">
      <w:pPr>
        <w:spacing w:before="120" w:after="120"/>
        <w:ind w:firstLine="720"/>
        <w:jc w:val="both"/>
        <w:rPr>
          <w:rFonts w:asciiTheme="majorHAnsi" w:hAnsiTheme="majorHAnsi"/>
          <w:b/>
          <w:bCs/>
          <w:sz w:val="20"/>
          <w:szCs w:val="20"/>
          <w:lang w:val="es-ES"/>
        </w:rPr>
      </w:pPr>
      <w:r w:rsidRPr="00704320">
        <w:rPr>
          <w:rFonts w:asciiTheme="majorHAnsi" w:hAnsiTheme="majorHAnsi"/>
          <w:b/>
          <w:bCs/>
          <w:sz w:val="20"/>
          <w:szCs w:val="20"/>
          <w:lang w:val="es-ES"/>
        </w:rPr>
        <w:t xml:space="preserve">III. </w:t>
      </w:r>
      <w:r w:rsidRPr="00704320">
        <w:rPr>
          <w:rFonts w:asciiTheme="majorHAnsi" w:hAnsiTheme="majorHAnsi"/>
          <w:b/>
          <w:bCs/>
          <w:sz w:val="20"/>
          <w:szCs w:val="20"/>
          <w:lang w:val="es-ES"/>
        </w:rPr>
        <w:tab/>
        <w:t>COMPETENCIA</w:t>
      </w:r>
      <w:r w:rsidR="00EE00E9" w:rsidRPr="00704320">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77"/>
        <w:gridCol w:w="5760"/>
      </w:tblGrid>
      <w:tr w:rsidR="003239B8" w:rsidRPr="00704320" w14:paraId="5E5D9166" w14:textId="77777777" w:rsidTr="00704320">
        <w:trPr>
          <w:cantSplit/>
        </w:trPr>
        <w:tc>
          <w:tcPr>
            <w:tcW w:w="3577" w:type="dxa"/>
            <w:tcBorders>
              <w:top w:val="single" w:sz="4" w:space="0" w:color="auto"/>
              <w:bottom w:val="single" w:sz="6" w:space="0" w:color="auto"/>
            </w:tcBorders>
            <w:shd w:val="clear" w:color="auto" w:fill="386294"/>
            <w:vAlign w:val="center"/>
          </w:tcPr>
          <w:p w14:paraId="68349AF3" w14:textId="77777777" w:rsidR="003239B8" w:rsidRPr="00704320" w:rsidRDefault="00D77503" w:rsidP="00704320">
            <w:pPr>
              <w:jc w:val="center"/>
              <w:rPr>
                <w:rFonts w:asciiTheme="majorHAnsi" w:hAnsiTheme="majorHAnsi"/>
                <w:b/>
                <w:i/>
                <w:color w:val="FFFFFF" w:themeColor="background1"/>
                <w:sz w:val="20"/>
                <w:szCs w:val="20"/>
                <w:lang w:val="es-ES"/>
              </w:rPr>
            </w:pPr>
            <w:r w:rsidRPr="00704320">
              <w:rPr>
                <w:rFonts w:asciiTheme="majorHAnsi" w:hAnsiTheme="majorHAnsi"/>
                <w:b/>
                <w:i/>
                <w:color w:val="FFFFFF" w:themeColor="background1"/>
                <w:sz w:val="20"/>
                <w:szCs w:val="20"/>
                <w:lang w:val="es-ES"/>
              </w:rPr>
              <w:t>Ratione personae</w:t>
            </w:r>
          </w:p>
        </w:tc>
        <w:tc>
          <w:tcPr>
            <w:tcW w:w="5760" w:type="dxa"/>
            <w:vAlign w:val="center"/>
          </w:tcPr>
          <w:p w14:paraId="4529598F" w14:textId="77777777" w:rsidR="003239B8" w:rsidRPr="00704320" w:rsidRDefault="003F72DA" w:rsidP="00A42BE0">
            <w:pPr>
              <w:jc w:val="both"/>
              <w:rPr>
                <w:rFonts w:asciiTheme="majorHAnsi" w:hAnsiTheme="majorHAnsi"/>
                <w:bCs/>
                <w:sz w:val="20"/>
                <w:szCs w:val="20"/>
                <w:lang w:val="es-ES"/>
              </w:rPr>
            </w:pPr>
            <w:r w:rsidRPr="00704320">
              <w:rPr>
                <w:rFonts w:asciiTheme="majorHAnsi" w:hAnsiTheme="majorHAnsi"/>
                <w:bCs/>
                <w:sz w:val="20"/>
                <w:szCs w:val="20"/>
                <w:lang w:val="es-ES"/>
              </w:rPr>
              <w:t>Sí</w:t>
            </w:r>
          </w:p>
        </w:tc>
      </w:tr>
      <w:tr w:rsidR="003239B8" w:rsidRPr="00704320" w14:paraId="0DAD7CBA" w14:textId="77777777" w:rsidTr="00704320">
        <w:trPr>
          <w:cantSplit/>
        </w:trPr>
        <w:tc>
          <w:tcPr>
            <w:tcW w:w="3577" w:type="dxa"/>
            <w:tcBorders>
              <w:top w:val="single" w:sz="6" w:space="0" w:color="auto"/>
              <w:bottom w:val="single" w:sz="6" w:space="0" w:color="auto"/>
            </w:tcBorders>
            <w:shd w:val="clear" w:color="auto" w:fill="386294"/>
            <w:vAlign w:val="center"/>
          </w:tcPr>
          <w:p w14:paraId="469FD6B6" w14:textId="77777777" w:rsidR="003239B8" w:rsidRPr="00704320" w:rsidRDefault="003239B8" w:rsidP="00704320">
            <w:pPr>
              <w:jc w:val="center"/>
              <w:rPr>
                <w:rFonts w:asciiTheme="majorHAnsi" w:hAnsiTheme="majorHAnsi"/>
                <w:b/>
                <w:color w:val="FFFFFF" w:themeColor="background1"/>
                <w:sz w:val="20"/>
                <w:szCs w:val="20"/>
                <w:lang w:val="es-ES"/>
              </w:rPr>
            </w:pPr>
            <w:r w:rsidRPr="00704320">
              <w:rPr>
                <w:rFonts w:asciiTheme="majorHAnsi" w:hAnsiTheme="majorHAnsi"/>
                <w:b/>
                <w:i/>
                <w:color w:val="FFFFFF" w:themeColor="background1"/>
                <w:sz w:val="20"/>
                <w:szCs w:val="20"/>
                <w:lang w:val="es-ES"/>
              </w:rPr>
              <w:t>Ratione loci</w:t>
            </w:r>
          </w:p>
        </w:tc>
        <w:tc>
          <w:tcPr>
            <w:tcW w:w="5760" w:type="dxa"/>
            <w:vAlign w:val="center"/>
          </w:tcPr>
          <w:p w14:paraId="7CFCEA17" w14:textId="77777777" w:rsidR="00791AAF" w:rsidRPr="00704320" w:rsidRDefault="003F72DA" w:rsidP="00A42BE0">
            <w:pPr>
              <w:jc w:val="both"/>
              <w:rPr>
                <w:rFonts w:asciiTheme="majorHAnsi" w:hAnsiTheme="majorHAnsi"/>
                <w:bCs/>
                <w:sz w:val="20"/>
                <w:szCs w:val="20"/>
                <w:lang w:val="es-ES"/>
              </w:rPr>
            </w:pPr>
            <w:r w:rsidRPr="00704320">
              <w:rPr>
                <w:rFonts w:asciiTheme="majorHAnsi" w:hAnsiTheme="majorHAnsi"/>
                <w:bCs/>
                <w:sz w:val="20"/>
                <w:szCs w:val="20"/>
                <w:lang w:val="es-ES"/>
              </w:rPr>
              <w:t>Sí</w:t>
            </w:r>
          </w:p>
        </w:tc>
      </w:tr>
      <w:tr w:rsidR="003239B8" w:rsidRPr="00704320" w14:paraId="4AFB607F" w14:textId="77777777" w:rsidTr="00704320">
        <w:trPr>
          <w:cantSplit/>
        </w:trPr>
        <w:tc>
          <w:tcPr>
            <w:tcW w:w="3577" w:type="dxa"/>
            <w:tcBorders>
              <w:top w:val="single" w:sz="6" w:space="0" w:color="auto"/>
              <w:bottom w:val="single" w:sz="6" w:space="0" w:color="auto"/>
            </w:tcBorders>
            <w:shd w:val="clear" w:color="auto" w:fill="386294"/>
            <w:vAlign w:val="center"/>
          </w:tcPr>
          <w:p w14:paraId="5396B586" w14:textId="77777777" w:rsidR="003239B8" w:rsidRPr="00704320" w:rsidRDefault="003239B8" w:rsidP="00704320">
            <w:pPr>
              <w:jc w:val="center"/>
              <w:rPr>
                <w:rFonts w:asciiTheme="majorHAnsi" w:hAnsiTheme="majorHAnsi"/>
                <w:b/>
                <w:color w:val="FFFFFF" w:themeColor="background1"/>
                <w:sz w:val="20"/>
                <w:szCs w:val="20"/>
                <w:lang w:val="es-ES"/>
              </w:rPr>
            </w:pPr>
            <w:r w:rsidRPr="00704320">
              <w:rPr>
                <w:rFonts w:asciiTheme="majorHAnsi" w:hAnsiTheme="majorHAnsi"/>
                <w:b/>
                <w:i/>
                <w:color w:val="FFFFFF" w:themeColor="background1"/>
                <w:sz w:val="20"/>
                <w:szCs w:val="20"/>
                <w:lang w:val="es-ES"/>
              </w:rPr>
              <w:t>Ratione temporis</w:t>
            </w:r>
          </w:p>
        </w:tc>
        <w:tc>
          <w:tcPr>
            <w:tcW w:w="5760" w:type="dxa"/>
            <w:vAlign w:val="center"/>
          </w:tcPr>
          <w:p w14:paraId="57BEBA3B" w14:textId="77777777" w:rsidR="003239B8" w:rsidRPr="00704320" w:rsidRDefault="003F72DA" w:rsidP="00A42BE0">
            <w:pPr>
              <w:jc w:val="both"/>
              <w:rPr>
                <w:rFonts w:asciiTheme="majorHAnsi" w:hAnsiTheme="majorHAnsi"/>
                <w:bCs/>
                <w:sz w:val="20"/>
                <w:szCs w:val="20"/>
                <w:lang w:val="es-ES"/>
              </w:rPr>
            </w:pPr>
            <w:r w:rsidRPr="00704320">
              <w:rPr>
                <w:rFonts w:asciiTheme="majorHAnsi" w:hAnsiTheme="majorHAnsi"/>
                <w:bCs/>
                <w:sz w:val="20"/>
                <w:szCs w:val="20"/>
                <w:lang w:val="es-ES"/>
              </w:rPr>
              <w:t>Sí</w:t>
            </w:r>
          </w:p>
        </w:tc>
      </w:tr>
      <w:tr w:rsidR="003239B8" w:rsidRPr="008918A8" w14:paraId="5A986B0C" w14:textId="77777777" w:rsidTr="00704320">
        <w:trPr>
          <w:cantSplit/>
        </w:trPr>
        <w:tc>
          <w:tcPr>
            <w:tcW w:w="3577" w:type="dxa"/>
            <w:tcBorders>
              <w:top w:val="single" w:sz="6" w:space="0" w:color="auto"/>
              <w:bottom w:val="single" w:sz="6" w:space="0" w:color="auto"/>
            </w:tcBorders>
            <w:shd w:val="clear" w:color="auto" w:fill="386294"/>
            <w:vAlign w:val="center"/>
          </w:tcPr>
          <w:p w14:paraId="28B1B3AB" w14:textId="77777777" w:rsidR="003239B8" w:rsidRPr="00704320" w:rsidRDefault="003239B8" w:rsidP="00704320">
            <w:pPr>
              <w:jc w:val="center"/>
              <w:rPr>
                <w:rFonts w:asciiTheme="majorHAnsi" w:hAnsiTheme="majorHAnsi"/>
                <w:b/>
                <w:color w:val="FFFFFF" w:themeColor="background1"/>
                <w:sz w:val="20"/>
                <w:szCs w:val="20"/>
                <w:lang w:val="es-ES"/>
              </w:rPr>
            </w:pPr>
            <w:r w:rsidRPr="00704320">
              <w:rPr>
                <w:rFonts w:asciiTheme="majorHAnsi" w:hAnsiTheme="majorHAnsi"/>
                <w:b/>
                <w:i/>
                <w:color w:val="FFFFFF" w:themeColor="background1"/>
                <w:sz w:val="20"/>
                <w:szCs w:val="20"/>
                <w:lang w:val="es-ES"/>
              </w:rPr>
              <w:t>Ratione materia</w:t>
            </w:r>
            <w:r w:rsidR="00EE00E9" w:rsidRPr="00704320">
              <w:rPr>
                <w:rFonts w:asciiTheme="majorHAnsi" w:hAnsiTheme="majorHAnsi"/>
                <w:b/>
                <w:i/>
                <w:color w:val="FFFFFF" w:themeColor="background1"/>
                <w:sz w:val="20"/>
                <w:szCs w:val="20"/>
                <w:lang w:val="es-ES"/>
              </w:rPr>
              <w:t>e</w:t>
            </w:r>
          </w:p>
        </w:tc>
        <w:tc>
          <w:tcPr>
            <w:tcW w:w="5760" w:type="dxa"/>
            <w:vAlign w:val="center"/>
          </w:tcPr>
          <w:p w14:paraId="44465E32" w14:textId="73BA3659" w:rsidR="003239B8" w:rsidRPr="00704320" w:rsidRDefault="002062DC" w:rsidP="00A42BE0">
            <w:pPr>
              <w:jc w:val="both"/>
              <w:rPr>
                <w:rFonts w:asciiTheme="majorHAnsi" w:hAnsiTheme="majorHAnsi"/>
                <w:bCs/>
                <w:sz w:val="20"/>
                <w:szCs w:val="20"/>
                <w:lang w:val="es-ES"/>
              </w:rPr>
            </w:pPr>
            <w:r w:rsidRPr="00704320">
              <w:rPr>
                <w:rFonts w:asciiTheme="majorHAnsi" w:hAnsiTheme="majorHAnsi"/>
                <w:bCs/>
                <w:sz w:val="20"/>
                <w:szCs w:val="20"/>
                <w:lang w:val="es-ES"/>
              </w:rPr>
              <w:t xml:space="preserve">Si, </w:t>
            </w:r>
            <w:r w:rsidRPr="00704320">
              <w:rPr>
                <w:rFonts w:asciiTheme="majorHAnsi" w:hAnsiTheme="majorHAnsi"/>
                <w:bCs/>
                <w:sz w:val="20"/>
                <w:szCs w:val="20"/>
                <w:lang w:val="es-AR"/>
              </w:rPr>
              <w:t xml:space="preserve">Convención Americana (depósito de instrumento </w:t>
            </w:r>
            <w:r w:rsidR="007A6392" w:rsidRPr="00704320">
              <w:rPr>
                <w:rFonts w:asciiTheme="majorHAnsi" w:hAnsiTheme="majorHAnsi"/>
                <w:bCs/>
                <w:sz w:val="20"/>
                <w:szCs w:val="20"/>
                <w:lang w:val="es-AR"/>
              </w:rPr>
              <w:t xml:space="preserve">de ratificación </w:t>
            </w:r>
            <w:r w:rsidRPr="00704320">
              <w:rPr>
                <w:rFonts w:asciiTheme="majorHAnsi" w:hAnsiTheme="majorHAnsi"/>
                <w:bCs/>
                <w:sz w:val="20"/>
                <w:szCs w:val="20"/>
                <w:lang w:val="es-AR"/>
              </w:rPr>
              <w:t>re</w:t>
            </w:r>
            <w:r w:rsidR="007A7711" w:rsidRPr="00704320">
              <w:rPr>
                <w:rFonts w:asciiTheme="majorHAnsi" w:hAnsiTheme="majorHAnsi"/>
                <w:bCs/>
                <w:sz w:val="20"/>
                <w:szCs w:val="20"/>
                <w:lang w:val="es-AR"/>
              </w:rPr>
              <w:t>alizado el 24 de marzo de 1981)</w:t>
            </w:r>
          </w:p>
        </w:tc>
      </w:tr>
    </w:tbl>
    <w:p w14:paraId="244F7EC2" w14:textId="77777777" w:rsidR="003239B8" w:rsidRPr="00704320" w:rsidRDefault="003239B8" w:rsidP="00A42BE0">
      <w:pPr>
        <w:spacing w:before="120" w:after="120"/>
        <w:ind w:firstLine="720"/>
        <w:jc w:val="both"/>
        <w:rPr>
          <w:rFonts w:asciiTheme="majorHAnsi" w:hAnsiTheme="majorHAnsi"/>
          <w:b/>
          <w:bCs/>
          <w:sz w:val="20"/>
          <w:szCs w:val="20"/>
          <w:lang w:val="es-ES"/>
        </w:rPr>
      </w:pPr>
      <w:r w:rsidRPr="00704320">
        <w:rPr>
          <w:rFonts w:asciiTheme="majorHAnsi" w:hAnsiTheme="majorHAnsi"/>
          <w:b/>
          <w:bCs/>
          <w:sz w:val="20"/>
          <w:szCs w:val="20"/>
          <w:lang w:val="es-ES"/>
        </w:rPr>
        <w:t xml:space="preserve">IV. </w:t>
      </w:r>
      <w:r w:rsidRPr="00704320">
        <w:rPr>
          <w:rFonts w:asciiTheme="majorHAnsi" w:hAnsiTheme="majorHAnsi"/>
          <w:b/>
          <w:bCs/>
          <w:sz w:val="20"/>
          <w:szCs w:val="20"/>
          <w:lang w:val="es-ES"/>
        </w:rPr>
        <w:tab/>
      </w:r>
      <w:r w:rsidR="00EE00E9" w:rsidRPr="00704320">
        <w:rPr>
          <w:rFonts w:asciiTheme="majorHAnsi" w:hAnsiTheme="majorHAnsi"/>
          <w:b/>
          <w:bCs/>
          <w:sz w:val="20"/>
          <w:szCs w:val="20"/>
          <w:lang w:val="es-ES"/>
        </w:rPr>
        <w:t>DUPLICACIÓN</w:t>
      </w:r>
      <w:r w:rsidR="00EE00E9" w:rsidRPr="00704320">
        <w:rPr>
          <w:rFonts w:asciiTheme="majorHAnsi" w:hAnsiTheme="majorHAnsi"/>
          <w:b/>
          <w:bCs/>
          <w:color w:val="FFFFFF" w:themeColor="background1"/>
          <w:sz w:val="20"/>
          <w:szCs w:val="20"/>
          <w:lang w:val="es-ES"/>
        </w:rPr>
        <w:t xml:space="preserve"> </w:t>
      </w:r>
      <w:r w:rsidR="00EE00E9" w:rsidRPr="00704320">
        <w:rPr>
          <w:rFonts w:asciiTheme="majorHAnsi" w:hAnsiTheme="majorHAnsi"/>
          <w:b/>
          <w:bCs/>
          <w:sz w:val="20"/>
          <w:szCs w:val="20"/>
          <w:lang w:val="es-ES"/>
        </w:rPr>
        <w:t>DE PROCEDIMIENTOS Y COSA JUZGADA</w:t>
      </w:r>
      <w:r w:rsidR="00EE00E9" w:rsidRPr="00704320">
        <w:rPr>
          <w:rFonts w:asciiTheme="majorHAnsi" w:hAnsiTheme="majorHAnsi"/>
          <w:b/>
          <w:bCs/>
          <w:i/>
          <w:sz w:val="20"/>
          <w:szCs w:val="20"/>
          <w:lang w:val="es-ES"/>
        </w:rPr>
        <w:t xml:space="preserve"> </w:t>
      </w:r>
      <w:r w:rsidR="00776D85" w:rsidRPr="00704320">
        <w:rPr>
          <w:rFonts w:asciiTheme="majorHAnsi" w:hAnsiTheme="majorHAnsi"/>
          <w:b/>
          <w:bCs/>
          <w:sz w:val="20"/>
          <w:szCs w:val="20"/>
          <w:lang w:val="es-ES"/>
        </w:rPr>
        <w:t>INTERNACIONAL, CARACTERIZACIÓN</w:t>
      </w:r>
      <w:r w:rsidRPr="00704320">
        <w:rPr>
          <w:rFonts w:asciiTheme="majorHAnsi" w:hAnsiTheme="majorHAnsi"/>
          <w:b/>
          <w:bCs/>
          <w:sz w:val="20"/>
          <w:szCs w:val="20"/>
          <w:lang w:val="es-ES"/>
        </w:rPr>
        <w:t xml:space="preserve">, </w:t>
      </w:r>
      <w:r w:rsidRPr="00704320">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77"/>
        <w:gridCol w:w="5760"/>
      </w:tblGrid>
      <w:tr w:rsidR="00EE00E9" w:rsidRPr="00704320" w14:paraId="3D30BC29" w14:textId="77777777" w:rsidTr="00704320">
        <w:trPr>
          <w:cantSplit/>
          <w:trHeight w:val="368"/>
        </w:trPr>
        <w:tc>
          <w:tcPr>
            <w:tcW w:w="3577" w:type="dxa"/>
            <w:tcBorders>
              <w:top w:val="single" w:sz="4" w:space="0" w:color="auto"/>
              <w:bottom w:val="single" w:sz="6" w:space="0" w:color="auto"/>
            </w:tcBorders>
            <w:shd w:val="clear" w:color="auto" w:fill="386294"/>
            <w:vAlign w:val="center"/>
          </w:tcPr>
          <w:p w14:paraId="18BE9253" w14:textId="77777777" w:rsidR="00EE00E9" w:rsidRPr="00704320" w:rsidRDefault="00EE00E9" w:rsidP="00704320">
            <w:pPr>
              <w:jc w:val="center"/>
              <w:rPr>
                <w:rFonts w:asciiTheme="majorHAnsi" w:hAnsiTheme="majorHAnsi"/>
                <w:b/>
                <w:color w:val="FFFFFF" w:themeColor="background1"/>
                <w:sz w:val="20"/>
                <w:szCs w:val="20"/>
                <w:lang w:val="es-ES"/>
              </w:rPr>
            </w:pPr>
            <w:r w:rsidRPr="00704320">
              <w:rPr>
                <w:rFonts w:asciiTheme="majorHAnsi" w:hAnsiTheme="majorHAnsi"/>
                <w:b/>
                <w:color w:val="FFFFFF" w:themeColor="background1"/>
                <w:sz w:val="20"/>
                <w:szCs w:val="20"/>
                <w:lang w:val="es-ES"/>
              </w:rPr>
              <w:t xml:space="preserve">Duplicación </w:t>
            </w:r>
            <w:r w:rsidR="00D77503" w:rsidRPr="00704320">
              <w:rPr>
                <w:rFonts w:asciiTheme="majorHAnsi" w:hAnsiTheme="majorHAnsi"/>
                <w:b/>
                <w:color w:val="FFFFFF" w:themeColor="background1"/>
                <w:sz w:val="20"/>
                <w:szCs w:val="20"/>
                <w:lang w:val="es-ES"/>
              </w:rPr>
              <w:t>y cosa juzgada internacional</w:t>
            </w:r>
          </w:p>
        </w:tc>
        <w:tc>
          <w:tcPr>
            <w:tcW w:w="5760" w:type="dxa"/>
            <w:vAlign w:val="center"/>
          </w:tcPr>
          <w:p w14:paraId="62003651" w14:textId="77777777" w:rsidR="00EE00E9" w:rsidRPr="00704320" w:rsidRDefault="00691766" w:rsidP="00A42BE0">
            <w:pPr>
              <w:jc w:val="both"/>
              <w:rPr>
                <w:rFonts w:asciiTheme="majorHAnsi" w:hAnsiTheme="majorHAnsi"/>
                <w:bCs/>
                <w:sz w:val="20"/>
                <w:szCs w:val="20"/>
                <w:lang w:val="es-ES"/>
              </w:rPr>
            </w:pPr>
            <w:r w:rsidRPr="00704320">
              <w:rPr>
                <w:rFonts w:asciiTheme="majorHAnsi" w:hAnsiTheme="majorHAnsi"/>
                <w:bCs/>
                <w:sz w:val="20"/>
                <w:szCs w:val="20"/>
                <w:lang w:val="es-ES"/>
              </w:rPr>
              <w:t>No</w:t>
            </w:r>
          </w:p>
        </w:tc>
      </w:tr>
      <w:tr w:rsidR="003239B8" w:rsidRPr="008918A8" w14:paraId="5256ECF1" w14:textId="77777777" w:rsidTr="00704320">
        <w:trPr>
          <w:cantSplit/>
        </w:trPr>
        <w:tc>
          <w:tcPr>
            <w:tcW w:w="3577" w:type="dxa"/>
            <w:tcBorders>
              <w:top w:val="single" w:sz="4" w:space="0" w:color="auto"/>
              <w:bottom w:val="single" w:sz="6" w:space="0" w:color="auto"/>
            </w:tcBorders>
            <w:shd w:val="clear" w:color="auto" w:fill="386294"/>
            <w:vAlign w:val="center"/>
          </w:tcPr>
          <w:p w14:paraId="11AF389B" w14:textId="77777777" w:rsidR="003239B8" w:rsidRPr="00704320" w:rsidRDefault="003239B8" w:rsidP="00704320">
            <w:pPr>
              <w:jc w:val="center"/>
              <w:rPr>
                <w:rFonts w:asciiTheme="majorHAnsi" w:hAnsiTheme="majorHAnsi"/>
                <w:b/>
                <w:i/>
                <w:color w:val="FFFFFF" w:themeColor="background1"/>
                <w:sz w:val="20"/>
                <w:szCs w:val="20"/>
                <w:lang w:val="es-ES"/>
              </w:rPr>
            </w:pPr>
            <w:r w:rsidRPr="00704320">
              <w:rPr>
                <w:rFonts w:asciiTheme="majorHAnsi" w:hAnsiTheme="majorHAnsi"/>
                <w:b/>
                <w:color w:val="FFFFFF" w:themeColor="background1"/>
                <w:sz w:val="20"/>
                <w:szCs w:val="20"/>
                <w:lang w:val="es-ES"/>
              </w:rPr>
              <w:t>Derechos admi</w:t>
            </w:r>
            <w:r w:rsidR="00954B82" w:rsidRPr="00704320">
              <w:rPr>
                <w:rFonts w:asciiTheme="majorHAnsi" w:hAnsiTheme="majorHAnsi"/>
                <w:b/>
                <w:color w:val="FFFFFF" w:themeColor="background1"/>
                <w:sz w:val="20"/>
                <w:szCs w:val="20"/>
                <w:lang w:val="es-ES"/>
              </w:rPr>
              <w:t>tidos</w:t>
            </w:r>
          </w:p>
        </w:tc>
        <w:tc>
          <w:tcPr>
            <w:tcW w:w="5760" w:type="dxa"/>
            <w:vAlign w:val="center"/>
          </w:tcPr>
          <w:p w14:paraId="0A1B3F45" w14:textId="248870CE" w:rsidR="003239B8" w:rsidRPr="00704320" w:rsidRDefault="00C4286B" w:rsidP="00A42BE0">
            <w:pPr>
              <w:jc w:val="both"/>
              <w:rPr>
                <w:rFonts w:asciiTheme="majorHAnsi" w:hAnsiTheme="majorHAnsi"/>
                <w:color w:val="000000" w:themeColor="text1"/>
                <w:sz w:val="20"/>
                <w:szCs w:val="20"/>
                <w:lang w:val="es-ES"/>
              </w:rPr>
            </w:pPr>
            <w:r w:rsidRPr="00704320">
              <w:rPr>
                <w:rFonts w:asciiTheme="majorHAnsi" w:hAnsiTheme="majorHAnsi"/>
                <w:sz w:val="20"/>
                <w:szCs w:val="20"/>
                <w:lang w:val="es-ES"/>
              </w:rPr>
              <w:t xml:space="preserve">Artículos </w:t>
            </w:r>
            <w:r w:rsidR="00BD0588" w:rsidRPr="00704320">
              <w:rPr>
                <w:rFonts w:asciiTheme="majorHAnsi" w:hAnsiTheme="majorHAnsi"/>
                <w:sz w:val="20"/>
                <w:szCs w:val="20"/>
                <w:lang w:val="es-ES"/>
              </w:rPr>
              <w:t xml:space="preserve">4 (vida), </w:t>
            </w:r>
            <w:r w:rsidRPr="00704320">
              <w:rPr>
                <w:rFonts w:asciiTheme="majorHAnsi" w:hAnsiTheme="majorHAnsi"/>
                <w:sz w:val="20"/>
                <w:szCs w:val="20"/>
                <w:lang w:val="es-ES"/>
              </w:rPr>
              <w:t>5 (integridad personal), 8 (garantías judiciales)</w:t>
            </w:r>
            <w:r w:rsidR="0099174D" w:rsidRPr="00704320">
              <w:rPr>
                <w:rFonts w:asciiTheme="majorHAnsi" w:hAnsiTheme="majorHAnsi"/>
                <w:sz w:val="20"/>
                <w:szCs w:val="20"/>
                <w:lang w:val="es-ES"/>
              </w:rPr>
              <w:t>,</w:t>
            </w:r>
            <w:r w:rsidRPr="00704320">
              <w:rPr>
                <w:rFonts w:asciiTheme="majorHAnsi" w:hAnsiTheme="majorHAnsi"/>
                <w:sz w:val="20"/>
                <w:szCs w:val="20"/>
                <w:lang w:val="es-ES"/>
              </w:rPr>
              <w:t xml:space="preserve"> 25 (protección judicial) </w:t>
            </w:r>
            <w:r w:rsidR="0099174D" w:rsidRPr="00704320">
              <w:rPr>
                <w:rFonts w:asciiTheme="majorHAnsi" w:hAnsiTheme="majorHAnsi"/>
                <w:sz w:val="20"/>
                <w:szCs w:val="20"/>
                <w:lang w:val="es-ES"/>
              </w:rPr>
              <w:t xml:space="preserve">y 26 (derechos económicos, sociales y culturales) </w:t>
            </w:r>
            <w:r w:rsidRPr="00704320">
              <w:rPr>
                <w:rFonts w:asciiTheme="majorHAnsi" w:hAnsiTheme="majorHAnsi"/>
                <w:sz w:val="20"/>
                <w:szCs w:val="20"/>
                <w:lang w:val="es-ES"/>
              </w:rPr>
              <w:t>de la Convención Americana</w:t>
            </w:r>
            <w:r w:rsidR="00EF5C3B">
              <w:rPr>
                <w:rFonts w:asciiTheme="majorHAnsi" w:hAnsiTheme="majorHAnsi"/>
                <w:sz w:val="20"/>
                <w:szCs w:val="20"/>
                <w:lang w:val="es-ES"/>
              </w:rPr>
              <w:t>, en relación con su artículo 1.1</w:t>
            </w:r>
            <w:r w:rsidR="000150EA">
              <w:rPr>
                <w:rFonts w:asciiTheme="majorHAnsi" w:hAnsiTheme="majorHAnsi"/>
                <w:sz w:val="20"/>
                <w:szCs w:val="20"/>
                <w:lang w:val="es-ES"/>
              </w:rPr>
              <w:t xml:space="preserve"> (obligación de respetar los derechos)</w:t>
            </w:r>
          </w:p>
        </w:tc>
      </w:tr>
      <w:tr w:rsidR="003239B8" w:rsidRPr="008918A8" w14:paraId="0EA2F5C5" w14:textId="77777777" w:rsidTr="00704320">
        <w:trPr>
          <w:cantSplit/>
        </w:trPr>
        <w:tc>
          <w:tcPr>
            <w:tcW w:w="3577" w:type="dxa"/>
            <w:tcBorders>
              <w:top w:val="single" w:sz="6" w:space="0" w:color="auto"/>
              <w:bottom w:val="single" w:sz="6" w:space="0" w:color="auto"/>
            </w:tcBorders>
            <w:shd w:val="clear" w:color="auto" w:fill="386294"/>
            <w:vAlign w:val="center"/>
          </w:tcPr>
          <w:p w14:paraId="6BCCC033" w14:textId="77777777" w:rsidR="003239B8" w:rsidRPr="00704320" w:rsidRDefault="003239B8" w:rsidP="00704320">
            <w:pPr>
              <w:jc w:val="center"/>
              <w:rPr>
                <w:rFonts w:asciiTheme="majorHAnsi" w:hAnsiTheme="majorHAnsi"/>
                <w:b/>
                <w:color w:val="FFFFFF" w:themeColor="background1"/>
                <w:sz w:val="20"/>
                <w:szCs w:val="20"/>
                <w:lang w:val="es-ES"/>
              </w:rPr>
            </w:pPr>
            <w:r w:rsidRPr="00704320">
              <w:rPr>
                <w:rFonts w:asciiTheme="majorHAnsi" w:hAnsiTheme="majorHAnsi"/>
                <w:b/>
                <w:color w:val="FFFFFF" w:themeColor="background1"/>
                <w:sz w:val="20"/>
                <w:szCs w:val="20"/>
                <w:lang w:val="es-ES"/>
              </w:rPr>
              <w:t>Agotamiento de</w:t>
            </w:r>
            <w:r w:rsidR="0069402E" w:rsidRPr="00704320">
              <w:rPr>
                <w:rFonts w:asciiTheme="majorHAnsi" w:hAnsiTheme="majorHAnsi"/>
                <w:b/>
                <w:color w:val="FFFFFF" w:themeColor="background1"/>
                <w:sz w:val="20"/>
                <w:szCs w:val="20"/>
                <w:lang w:val="es-ES"/>
              </w:rPr>
              <w:t xml:space="preserve"> </w:t>
            </w:r>
            <w:r w:rsidRPr="00704320">
              <w:rPr>
                <w:rFonts w:asciiTheme="majorHAnsi" w:hAnsiTheme="majorHAnsi"/>
                <w:b/>
                <w:color w:val="FFFFFF" w:themeColor="background1"/>
                <w:sz w:val="20"/>
                <w:szCs w:val="20"/>
                <w:lang w:val="es-ES"/>
              </w:rPr>
              <w:t xml:space="preserve">recursos </w:t>
            </w:r>
            <w:r w:rsidR="00D77503" w:rsidRPr="00704320">
              <w:rPr>
                <w:rFonts w:asciiTheme="majorHAnsi" w:hAnsiTheme="majorHAnsi"/>
                <w:b/>
                <w:color w:val="FFFFFF" w:themeColor="background1"/>
                <w:sz w:val="20"/>
                <w:szCs w:val="20"/>
                <w:lang w:val="es-ES"/>
              </w:rPr>
              <w:t>o procedencia de una excepción</w:t>
            </w:r>
          </w:p>
        </w:tc>
        <w:tc>
          <w:tcPr>
            <w:tcW w:w="5760" w:type="dxa"/>
            <w:vAlign w:val="center"/>
          </w:tcPr>
          <w:p w14:paraId="28F65EE3" w14:textId="23FFE26A" w:rsidR="003239B8" w:rsidRPr="00704320" w:rsidRDefault="00B34A4E" w:rsidP="00A42BE0">
            <w:pPr>
              <w:jc w:val="both"/>
              <w:rPr>
                <w:rFonts w:asciiTheme="majorHAnsi" w:hAnsiTheme="majorHAnsi"/>
                <w:bCs/>
                <w:sz w:val="20"/>
                <w:szCs w:val="20"/>
                <w:lang w:val="es-ES"/>
              </w:rPr>
            </w:pPr>
            <w:r w:rsidRPr="00704320">
              <w:rPr>
                <w:rFonts w:asciiTheme="majorHAnsi" w:hAnsiTheme="majorHAnsi"/>
                <w:bCs/>
                <w:sz w:val="20"/>
                <w:szCs w:val="20"/>
                <w:lang w:val="es-ES"/>
              </w:rPr>
              <w:t>S</w:t>
            </w:r>
            <w:r w:rsidR="00707318">
              <w:rPr>
                <w:rFonts w:asciiTheme="majorHAnsi" w:hAnsiTheme="majorHAnsi"/>
                <w:bCs/>
                <w:sz w:val="20"/>
                <w:szCs w:val="20"/>
                <w:lang w:val="es-ES"/>
              </w:rPr>
              <w:t>í</w:t>
            </w:r>
            <w:r w:rsidRPr="00704320">
              <w:rPr>
                <w:rFonts w:asciiTheme="majorHAnsi" w:hAnsiTheme="majorHAnsi"/>
                <w:bCs/>
                <w:sz w:val="20"/>
                <w:szCs w:val="20"/>
                <w:lang w:val="es-ES"/>
              </w:rPr>
              <w:t>,</w:t>
            </w:r>
            <w:r w:rsidR="005008C9" w:rsidRPr="00704320">
              <w:rPr>
                <w:rFonts w:asciiTheme="majorHAnsi" w:hAnsiTheme="majorHAnsi"/>
                <w:bCs/>
                <w:sz w:val="20"/>
                <w:szCs w:val="20"/>
                <w:lang w:val="es-ES"/>
              </w:rPr>
              <w:t xml:space="preserve"> en los términos de la sección VI</w:t>
            </w:r>
          </w:p>
        </w:tc>
      </w:tr>
      <w:tr w:rsidR="003239B8" w:rsidRPr="008918A8" w14:paraId="2F2E79CA" w14:textId="77777777" w:rsidTr="00704320">
        <w:trPr>
          <w:cantSplit/>
        </w:trPr>
        <w:tc>
          <w:tcPr>
            <w:tcW w:w="3577" w:type="dxa"/>
            <w:tcBorders>
              <w:top w:val="single" w:sz="6" w:space="0" w:color="auto"/>
              <w:bottom w:val="single" w:sz="6" w:space="0" w:color="auto"/>
            </w:tcBorders>
            <w:shd w:val="clear" w:color="auto" w:fill="386294"/>
            <w:vAlign w:val="center"/>
          </w:tcPr>
          <w:p w14:paraId="1CBB4F19" w14:textId="77777777" w:rsidR="003239B8" w:rsidRPr="00704320" w:rsidRDefault="00D77503" w:rsidP="00704320">
            <w:pPr>
              <w:jc w:val="center"/>
              <w:rPr>
                <w:rFonts w:asciiTheme="majorHAnsi" w:hAnsiTheme="majorHAnsi"/>
                <w:b/>
                <w:color w:val="FFFFFF" w:themeColor="background1"/>
                <w:sz w:val="20"/>
                <w:szCs w:val="20"/>
                <w:lang w:val="es-ES"/>
              </w:rPr>
            </w:pPr>
            <w:r w:rsidRPr="00704320">
              <w:rPr>
                <w:rFonts w:asciiTheme="majorHAnsi" w:hAnsiTheme="majorHAnsi"/>
                <w:b/>
                <w:color w:val="FFFFFF" w:themeColor="background1"/>
                <w:sz w:val="20"/>
                <w:szCs w:val="20"/>
                <w:lang w:val="es-ES"/>
              </w:rPr>
              <w:t>Presentación dentro de plazo</w:t>
            </w:r>
          </w:p>
        </w:tc>
        <w:tc>
          <w:tcPr>
            <w:tcW w:w="5760" w:type="dxa"/>
            <w:vAlign w:val="center"/>
          </w:tcPr>
          <w:p w14:paraId="58D64554" w14:textId="2A9DB501" w:rsidR="003239B8" w:rsidRPr="00704320" w:rsidRDefault="00F402DA" w:rsidP="00A42BE0">
            <w:pPr>
              <w:jc w:val="both"/>
              <w:rPr>
                <w:rFonts w:asciiTheme="majorHAnsi" w:hAnsiTheme="majorHAnsi"/>
                <w:bCs/>
                <w:sz w:val="20"/>
                <w:szCs w:val="20"/>
                <w:lang w:val="es-ES"/>
              </w:rPr>
            </w:pPr>
            <w:r w:rsidRPr="00704320">
              <w:rPr>
                <w:rFonts w:asciiTheme="majorHAnsi" w:hAnsiTheme="majorHAnsi"/>
                <w:bCs/>
                <w:sz w:val="20"/>
                <w:szCs w:val="20"/>
                <w:lang w:val="es-ES"/>
              </w:rPr>
              <w:t>Sí</w:t>
            </w:r>
            <w:r w:rsidR="007A7711" w:rsidRPr="00704320">
              <w:rPr>
                <w:rFonts w:asciiTheme="majorHAnsi" w:hAnsiTheme="majorHAnsi"/>
                <w:bCs/>
                <w:sz w:val="20"/>
                <w:szCs w:val="20"/>
                <w:lang w:val="es-ES"/>
              </w:rPr>
              <w:t>,</w:t>
            </w:r>
            <w:r w:rsidR="005008C9" w:rsidRPr="00704320">
              <w:rPr>
                <w:rFonts w:asciiTheme="majorHAnsi" w:hAnsiTheme="majorHAnsi"/>
                <w:bCs/>
                <w:sz w:val="20"/>
                <w:szCs w:val="20"/>
                <w:lang w:val="es-ES"/>
              </w:rPr>
              <w:t xml:space="preserve"> en los términos de la sección VI</w:t>
            </w:r>
          </w:p>
        </w:tc>
      </w:tr>
    </w:tbl>
    <w:p w14:paraId="3677BD28" w14:textId="77777777" w:rsidR="00A46455" w:rsidRDefault="00A46455" w:rsidP="00FC51D7">
      <w:pPr>
        <w:spacing w:before="120" w:after="120"/>
        <w:jc w:val="both"/>
        <w:rPr>
          <w:rFonts w:asciiTheme="majorHAnsi" w:hAnsiTheme="majorHAnsi"/>
          <w:b/>
          <w:sz w:val="20"/>
          <w:szCs w:val="20"/>
          <w:lang w:val="es-ES"/>
        </w:rPr>
      </w:pPr>
    </w:p>
    <w:p w14:paraId="4B163CDC" w14:textId="77777777" w:rsidR="00AA2198" w:rsidRDefault="00AA2198" w:rsidP="00AB2FCD">
      <w:pPr>
        <w:spacing w:before="120" w:after="120"/>
        <w:ind w:firstLine="720"/>
        <w:jc w:val="both"/>
        <w:rPr>
          <w:rFonts w:asciiTheme="majorHAnsi" w:hAnsiTheme="majorHAnsi"/>
          <w:b/>
          <w:sz w:val="20"/>
          <w:szCs w:val="20"/>
          <w:lang w:val="es-ES"/>
        </w:rPr>
      </w:pPr>
    </w:p>
    <w:p w14:paraId="6BFA8379" w14:textId="77777777" w:rsidR="00AA2198" w:rsidRDefault="00AA2198" w:rsidP="00AB2FCD">
      <w:pPr>
        <w:spacing w:before="120" w:after="120"/>
        <w:ind w:firstLine="720"/>
        <w:jc w:val="both"/>
        <w:rPr>
          <w:rFonts w:asciiTheme="majorHAnsi" w:hAnsiTheme="majorHAnsi"/>
          <w:b/>
          <w:sz w:val="20"/>
          <w:szCs w:val="20"/>
          <w:lang w:val="es-ES"/>
        </w:rPr>
      </w:pPr>
    </w:p>
    <w:p w14:paraId="2502FECB" w14:textId="2F29A70E" w:rsidR="003239B8" w:rsidRPr="004F547F" w:rsidRDefault="006930A8" w:rsidP="00AB2FCD">
      <w:pPr>
        <w:spacing w:before="120" w:after="120"/>
        <w:ind w:firstLine="720"/>
        <w:jc w:val="both"/>
        <w:rPr>
          <w:rFonts w:asciiTheme="majorHAnsi" w:hAnsiTheme="majorHAnsi"/>
          <w:b/>
          <w:sz w:val="20"/>
          <w:szCs w:val="20"/>
          <w:lang w:val="es-ES_tradnl"/>
        </w:rPr>
      </w:pPr>
      <w:r w:rsidRPr="004F547F">
        <w:rPr>
          <w:rFonts w:asciiTheme="majorHAnsi" w:hAnsiTheme="majorHAnsi"/>
          <w:b/>
          <w:sz w:val="20"/>
          <w:szCs w:val="20"/>
          <w:lang w:val="es-ES_tradnl"/>
        </w:rPr>
        <w:lastRenderedPageBreak/>
        <w:t>V.</w:t>
      </w:r>
      <w:r w:rsidRPr="004F547F">
        <w:rPr>
          <w:rFonts w:asciiTheme="majorHAnsi" w:hAnsiTheme="majorHAnsi"/>
          <w:b/>
          <w:sz w:val="20"/>
          <w:szCs w:val="20"/>
          <w:lang w:val="es-ES_tradnl"/>
        </w:rPr>
        <w:tab/>
      </w:r>
      <w:r w:rsidR="0034224A" w:rsidRPr="004F547F">
        <w:rPr>
          <w:rFonts w:asciiTheme="majorHAnsi" w:hAnsiTheme="majorHAnsi"/>
          <w:b/>
          <w:sz w:val="20"/>
          <w:szCs w:val="20"/>
          <w:lang w:val="es-ES_tradnl"/>
        </w:rPr>
        <w:t>RESUMEN DE LOS HECHOS ALEGADOS</w:t>
      </w:r>
    </w:p>
    <w:p w14:paraId="392CF8EE" w14:textId="560B80A0" w:rsidR="006930A8" w:rsidRPr="004F547F" w:rsidRDefault="00EC6F09" w:rsidP="006930A8">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La parte peticionaria</w:t>
      </w:r>
      <w:r w:rsidR="00A969DA" w:rsidRPr="004F547F">
        <w:rPr>
          <w:rFonts w:asciiTheme="majorHAnsi" w:hAnsiTheme="majorHAnsi"/>
          <w:sz w:val="20"/>
          <w:szCs w:val="20"/>
          <w:lang w:val="es-ES_tradnl"/>
        </w:rPr>
        <w:t xml:space="preserve"> </w:t>
      </w:r>
      <w:r w:rsidR="001F2C6F" w:rsidRPr="004F547F">
        <w:rPr>
          <w:rFonts w:asciiTheme="majorHAnsi" w:hAnsiTheme="majorHAnsi"/>
          <w:sz w:val="20"/>
          <w:szCs w:val="20"/>
          <w:lang w:val="es-ES_tradnl"/>
        </w:rPr>
        <w:t>alega</w:t>
      </w:r>
      <w:r w:rsidR="007B581E" w:rsidRPr="004F547F">
        <w:rPr>
          <w:rFonts w:asciiTheme="majorHAnsi" w:hAnsiTheme="majorHAnsi"/>
          <w:sz w:val="20"/>
          <w:szCs w:val="20"/>
          <w:lang w:val="es-ES_tradnl"/>
        </w:rPr>
        <w:t xml:space="preserve"> que el Estado </w:t>
      </w:r>
      <w:r w:rsidR="001F2C6F" w:rsidRPr="004F547F">
        <w:rPr>
          <w:rFonts w:asciiTheme="majorHAnsi" w:hAnsiTheme="majorHAnsi"/>
          <w:sz w:val="20"/>
          <w:szCs w:val="20"/>
          <w:lang w:val="es-ES_tradnl"/>
        </w:rPr>
        <w:t xml:space="preserve">mexicano </w:t>
      </w:r>
      <w:r w:rsidR="007B581E" w:rsidRPr="004F547F">
        <w:rPr>
          <w:rFonts w:asciiTheme="majorHAnsi" w:hAnsiTheme="majorHAnsi"/>
          <w:sz w:val="20"/>
          <w:szCs w:val="20"/>
          <w:lang w:val="es-ES_tradnl"/>
        </w:rPr>
        <w:t xml:space="preserve">es </w:t>
      </w:r>
      <w:r w:rsidR="001F2C6F" w:rsidRPr="004F547F">
        <w:rPr>
          <w:rFonts w:asciiTheme="majorHAnsi" w:hAnsiTheme="majorHAnsi"/>
          <w:sz w:val="20"/>
          <w:szCs w:val="20"/>
          <w:lang w:val="es-ES_tradnl"/>
        </w:rPr>
        <w:t xml:space="preserve">internacionalmente </w:t>
      </w:r>
      <w:r w:rsidR="007B581E" w:rsidRPr="004F547F">
        <w:rPr>
          <w:rFonts w:asciiTheme="majorHAnsi" w:hAnsiTheme="majorHAnsi"/>
          <w:sz w:val="20"/>
          <w:szCs w:val="20"/>
          <w:lang w:val="es-ES_tradnl"/>
        </w:rPr>
        <w:t xml:space="preserve">responsable por </w:t>
      </w:r>
      <w:r w:rsidR="001F2C6F" w:rsidRPr="004F547F">
        <w:rPr>
          <w:rFonts w:asciiTheme="majorHAnsi" w:hAnsiTheme="majorHAnsi"/>
          <w:sz w:val="20"/>
          <w:szCs w:val="20"/>
          <w:lang w:val="es-ES_tradnl"/>
        </w:rPr>
        <w:t xml:space="preserve">los efectos de </w:t>
      </w:r>
      <w:r w:rsidR="006F250E" w:rsidRPr="004F547F">
        <w:rPr>
          <w:rFonts w:asciiTheme="majorHAnsi" w:hAnsiTheme="majorHAnsi"/>
          <w:sz w:val="20"/>
          <w:szCs w:val="20"/>
          <w:lang w:val="es-ES_tradnl"/>
        </w:rPr>
        <w:t>cirugías</w:t>
      </w:r>
      <w:r w:rsidR="009A1D0D" w:rsidRPr="004F547F">
        <w:rPr>
          <w:rFonts w:asciiTheme="majorHAnsi" w:hAnsiTheme="majorHAnsi"/>
          <w:sz w:val="20"/>
          <w:szCs w:val="20"/>
          <w:lang w:val="es-ES_tradnl"/>
        </w:rPr>
        <w:t xml:space="preserve"> </w:t>
      </w:r>
      <w:r w:rsidR="0051490D" w:rsidRPr="004F547F">
        <w:rPr>
          <w:rFonts w:asciiTheme="majorHAnsi" w:hAnsiTheme="majorHAnsi"/>
          <w:sz w:val="20"/>
          <w:szCs w:val="20"/>
          <w:lang w:val="es-ES_tradnl"/>
        </w:rPr>
        <w:t>experimental</w:t>
      </w:r>
      <w:r w:rsidR="006F250E" w:rsidRPr="004F547F">
        <w:rPr>
          <w:rFonts w:asciiTheme="majorHAnsi" w:hAnsiTheme="majorHAnsi"/>
          <w:sz w:val="20"/>
          <w:szCs w:val="20"/>
          <w:lang w:val="es-ES_tradnl"/>
        </w:rPr>
        <w:t>es</w:t>
      </w:r>
      <w:r w:rsidR="009A1D0D" w:rsidRPr="004F547F">
        <w:rPr>
          <w:rFonts w:asciiTheme="majorHAnsi" w:hAnsiTheme="majorHAnsi"/>
          <w:sz w:val="20"/>
          <w:szCs w:val="20"/>
          <w:lang w:val="es-ES_tradnl"/>
        </w:rPr>
        <w:t xml:space="preserve"> no consentida</w:t>
      </w:r>
      <w:r w:rsidR="006F250E" w:rsidRPr="004F547F">
        <w:rPr>
          <w:rFonts w:asciiTheme="majorHAnsi" w:hAnsiTheme="majorHAnsi"/>
          <w:sz w:val="20"/>
          <w:szCs w:val="20"/>
          <w:lang w:val="es-ES_tradnl"/>
        </w:rPr>
        <w:t>s</w:t>
      </w:r>
      <w:r w:rsidR="009A1D0D" w:rsidRPr="004F547F">
        <w:rPr>
          <w:rFonts w:asciiTheme="majorHAnsi" w:hAnsiTheme="majorHAnsi"/>
          <w:sz w:val="20"/>
          <w:szCs w:val="20"/>
          <w:lang w:val="es-ES_tradnl"/>
        </w:rPr>
        <w:t xml:space="preserve"> </w:t>
      </w:r>
      <w:r w:rsidR="00A60299" w:rsidRPr="004F547F">
        <w:rPr>
          <w:rFonts w:asciiTheme="majorHAnsi" w:hAnsiTheme="majorHAnsi"/>
          <w:sz w:val="20"/>
          <w:szCs w:val="20"/>
          <w:lang w:val="es-ES_tradnl"/>
        </w:rPr>
        <w:t>realizadas en perjuicio de</w:t>
      </w:r>
      <w:r w:rsidR="009A1D0D" w:rsidRPr="004F547F">
        <w:rPr>
          <w:rFonts w:asciiTheme="majorHAnsi" w:hAnsiTheme="majorHAnsi"/>
          <w:sz w:val="20"/>
          <w:szCs w:val="20"/>
          <w:lang w:val="es-ES_tradnl"/>
        </w:rPr>
        <w:t xml:space="preserve"> las presunta</w:t>
      </w:r>
      <w:r w:rsidR="00DB2DA2" w:rsidRPr="004F547F">
        <w:rPr>
          <w:rFonts w:asciiTheme="majorHAnsi" w:hAnsiTheme="majorHAnsi"/>
          <w:sz w:val="20"/>
          <w:szCs w:val="20"/>
          <w:lang w:val="es-ES_tradnl"/>
        </w:rPr>
        <w:t>s</w:t>
      </w:r>
      <w:r w:rsidR="009A1D0D" w:rsidRPr="004F547F">
        <w:rPr>
          <w:rFonts w:asciiTheme="majorHAnsi" w:hAnsiTheme="majorHAnsi"/>
          <w:sz w:val="20"/>
          <w:szCs w:val="20"/>
          <w:lang w:val="es-ES_tradnl"/>
        </w:rPr>
        <w:t xml:space="preserve"> </w:t>
      </w:r>
      <w:r w:rsidR="00C53F4B" w:rsidRPr="004F547F">
        <w:rPr>
          <w:rFonts w:asciiTheme="majorHAnsi" w:hAnsiTheme="majorHAnsi"/>
          <w:sz w:val="20"/>
          <w:szCs w:val="20"/>
          <w:lang w:val="es-ES_tradnl"/>
        </w:rPr>
        <w:t>víctimas</w:t>
      </w:r>
      <w:r w:rsidR="009A1D0D" w:rsidRPr="004F547F">
        <w:rPr>
          <w:rFonts w:asciiTheme="majorHAnsi" w:hAnsiTheme="majorHAnsi"/>
          <w:sz w:val="20"/>
          <w:szCs w:val="20"/>
          <w:lang w:val="es-ES_tradnl"/>
        </w:rPr>
        <w:t xml:space="preserve"> en un hospital </w:t>
      </w:r>
      <w:r w:rsidR="001E162E" w:rsidRPr="004F547F">
        <w:rPr>
          <w:rFonts w:asciiTheme="majorHAnsi" w:hAnsiTheme="majorHAnsi"/>
          <w:sz w:val="20"/>
          <w:szCs w:val="20"/>
          <w:lang w:val="es-ES_tradnl"/>
        </w:rPr>
        <w:t>público</w:t>
      </w:r>
      <w:r w:rsidR="001F2C6F" w:rsidRPr="004F547F">
        <w:rPr>
          <w:rFonts w:asciiTheme="majorHAnsi" w:hAnsiTheme="majorHAnsi"/>
          <w:sz w:val="20"/>
          <w:szCs w:val="20"/>
          <w:lang w:val="es-ES_tradnl"/>
        </w:rPr>
        <w:t>;</w:t>
      </w:r>
      <w:r w:rsidR="007B581E" w:rsidRPr="004F547F">
        <w:rPr>
          <w:rFonts w:asciiTheme="majorHAnsi" w:hAnsiTheme="majorHAnsi"/>
          <w:sz w:val="20"/>
          <w:szCs w:val="20"/>
          <w:lang w:val="es-ES_tradnl"/>
        </w:rPr>
        <w:t xml:space="preserve"> </w:t>
      </w:r>
      <w:r w:rsidR="001F2C6F" w:rsidRPr="004F547F">
        <w:rPr>
          <w:rFonts w:asciiTheme="majorHAnsi" w:hAnsiTheme="majorHAnsi"/>
          <w:sz w:val="20"/>
          <w:szCs w:val="20"/>
          <w:lang w:val="es-ES_tradnl"/>
        </w:rPr>
        <w:t>y</w:t>
      </w:r>
      <w:r w:rsidR="00EA6139" w:rsidRPr="004F547F">
        <w:rPr>
          <w:rFonts w:asciiTheme="majorHAnsi" w:hAnsiTheme="majorHAnsi"/>
          <w:sz w:val="20"/>
          <w:szCs w:val="20"/>
          <w:lang w:val="es-ES_tradnl"/>
        </w:rPr>
        <w:t xml:space="preserve"> que </w:t>
      </w:r>
      <w:r w:rsidR="009A1D0D" w:rsidRPr="004F547F">
        <w:rPr>
          <w:rFonts w:asciiTheme="majorHAnsi" w:hAnsiTheme="majorHAnsi"/>
          <w:sz w:val="20"/>
          <w:szCs w:val="20"/>
          <w:lang w:val="es-ES_tradnl"/>
        </w:rPr>
        <w:t xml:space="preserve">no adoptó las medidas necesarias para prevenir </w:t>
      </w:r>
      <w:r w:rsidR="00DF5C7D" w:rsidRPr="004F547F">
        <w:rPr>
          <w:rFonts w:asciiTheme="majorHAnsi" w:hAnsiTheme="majorHAnsi"/>
          <w:sz w:val="20"/>
          <w:szCs w:val="20"/>
          <w:lang w:val="es-ES_tradnl"/>
        </w:rPr>
        <w:t>e</w:t>
      </w:r>
      <w:r w:rsidR="009A1D0D" w:rsidRPr="004F547F">
        <w:rPr>
          <w:rFonts w:asciiTheme="majorHAnsi" w:hAnsiTheme="majorHAnsi"/>
          <w:sz w:val="20"/>
          <w:szCs w:val="20"/>
          <w:lang w:val="es-ES_tradnl"/>
        </w:rPr>
        <w:t xml:space="preserve"> investigar </w:t>
      </w:r>
      <w:r w:rsidR="00DF5C7D" w:rsidRPr="004F547F">
        <w:rPr>
          <w:rFonts w:asciiTheme="majorHAnsi" w:hAnsiTheme="majorHAnsi"/>
          <w:sz w:val="20"/>
          <w:szCs w:val="20"/>
          <w:lang w:val="es-ES_tradnl"/>
        </w:rPr>
        <w:t>estos</w:t>
      </w:r>
      <w:r w:rsidR="009A1D0D" w:rsidRPr="004F547F">
        <w:rPr>
          <w:rFonts w:asciiTheme="majorHAnsi" w:hAnsiTheme="majorHAnsi"/>
          <w:sz w:val="20"/>
          <w:szCs w:val="20"/>
          <w:lang w:val="es-ES_tradnl"/>
        </w:rPr>
        <w:t xml:space="preserve"> hechos.</w:t>
      </w:r>
    </w:p>
    <w:p w14:paraId="79311BAB" w14:textId="6BFF78C3" w:rsidR="00024D1D" w:rsidRPr="004F547F" w:rsidRDefault="00024D1D" w:rsidP="00CB08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_tradnl"/>
        </w:rPr>
      </w:pPr>
    </w:p>
    <w:p w14:paraId="42C8C49B" w14:textId="209A627C" w:rsidR="00024D1D" w:rsidRPr="004F547F" w:rsidRDefault="00024D1D" w:rsidP="00024D1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i/>
          <w:iCs/>
          <w:sz w:val="20"/>
          <w:szCs w:val="20"/>
          <w:lang w:val="es-ES_tradnl"/>
        </w:rPr>
      </w:pPr>
      <w:r w:rsidRPr="004F547F">
        <w:rPr>
          <w:rFonts w:asciiTheme="majorHAnsi" w:hAnsiTheme="majorHAnsi"/>
          <w:i/>
          <w:iCs/>
          <w:sz w:val="20"/>
          <w:szCs w:val="20"/>
          <w:lang w:val="es-ES_tradnl"/>
        </w:rPr>
        <w:t>Contexto de las prácticas experimentales no consentidas</w:t>
      </w:r>
    </w:p>
    <w:p w14:paraId="041E31D8" w14:textId="77777777" w:rsidR="00A969DA" w:rsidRPr="004F547F" w:rsidRDefault="00A969DA" w:rsidP="00A969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_tradnl"/>
        </w:rPr>
      </w:pPr>
    </w:p>
    <w:p w14:paraId="05D545FA" w14:textId="67E31696" w:rsidR="00C2063D" w:rsidRPr="004F547F" w:rsidRDefault="00E05E63" w:rsidP="00430D42">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ind w:left="0" w:firstLine="720"/>
        <w:jc w:val="both"/>
        <w:rPr>
          <w:rFonts w:asciiTheme="majorHAnsi" w:eastAsia="NotDefSpecial" w:hAnsiTheme="majorHAnsi" w:cs="NotDefSpecial"/>
          <w:sz w:val="20"/>
          <w:szCs w:val="20"/>
          <w:lang w:val="es-ES_tradnl"/>
        </w:rPr>
      </w:pPr>
      <w:r w:rsidRPr="004F547F">
        <w:rPr>
          <w:rFonts w:asciiTheme="majorHAnsi" w:hAnsiTheme="majorHAnsi"/>
          <w:sz w:val="20"/>
          <w:szCs w:val="20"/>
          <w:lang w:val="es-ES_tradnl"/>
        </w:rPr>
        <w:t xml:space="preserve">El señor </w:t>
      </w:r>
      <w:r w:rsidR="00E4729A" w:rsidRPr="004F547F">
        <w:rPr>
          <w:rFonts w:asciiTheme="majorHAnsi" w:hAnsiTheme="majorHAnsi"/>
          <w:sz w:val="20"/>
          <w:szCs w:val="20"/>
          <w:lang w:val="es-ES_tradnl"/>
        </w:rPr>
        <w:t xml:space="preserve">Rodolfo </w:t>
      </w:r>
      <w:r w:rsidRPr="004F547F">
        <w:rPr>
          <w:rFonts w:asciiTheme="majorHAnsi" w:hAnsiTheme="majorHAnsi"/>
          <w:sz w:val="20"/>
          <w:szCs w:val="20"/>
          <w:lang w:val="es-ES_tradnl"/>
        </w:rPr>
        <w:t>Ondarza R</w:t>
      </w:r>
      <w:r w:rsidR="00E4729A" w:rsidRPr="004F547F">
        <w:rPr>
          <w:rFonts w:asciiTheme="majorHAnsi" w:hAnsiTheme="majorHAnsi"/>
          <w:sz w:val="20"/>
          <w:szCs w:val="20"/>
          <w:lang w:val="es-ES_tradnl"/>
        </w:rPr>
        <w:t>ovira</w:t>
      </w:r>
      <w:r w:rsidRPr="004F547F">
        <w:rPr>
          <w:rFonts w:asciiTheme="majorHAnsi" w:hAnsiTheme="majorHAnsi"/>
          <w:sz w:val="20"/>
          <w:szCs w:val="20"/>
          <w:lang w:val="es-ES_tradnl"/>
        </w:rPr>
        <w:t xml:space="preserve">, integrante de la Red Solidaria Década contra la Impunidad AC., y que además </w:t>
      </w:r>
      <w:r w:rsidR="00BC3942" w:rsidRPr="004F547F">
        <w:rPr>
          <w:rFonts w:asciiTheme="majorHAnsi" w:hAnsiTheme="majorHAnsi"/>
          <w:sz w:val="20"/>
          <w:szCs w:val="20"/>
          <w:lang w:val="es-ES_tradnl"/>
        </w:rPr>
        <w:t xml:space="preserve">trabajó </w:t>
      </w:r>
      <w:r w:rsidRPr="004F547F">
        <w:rPr>
          <w:rFonts w:asciiTheme="majorHAnsi" w:hAnsiTheme="majorHAnsi"/>
          <w:sz w:val="20"/>
          <w:szCs w:val="20"/>
          <w:lang w:val="es-ES_tradnl"/>
        </w:rPr>
        <w:t xml:space="preserve">como neurocirujano e investigador </w:t>
      </w:r>
      <w:r w:rsidRPr="004F547F">
        <w:rPr>
          <w:rFonts w:asciiTheme="majorHAnsi" w:hAnsiTheme="majorHAnsi" w:cs="Arial"/>
          <w:sz w:val="20"/>
          <w:szCs w:val="20"/>
          <w:shd w:val="clear" w:color="auto" w:fill="FFFFFF"/>
          <w:lang w:val="es-ES_tradnl"/>
        </w:rPr>
        <w:t>d</w:t>
      </w:r>
      <w:r w:rsidRPr="004F547F">
        <w:rPr>
          <w:rFonts w:asciiTheme="majorHAnsi" w:eastAsia="NotDefSpecial" w:hAnsiTheme="majorHAnsi" w:cs="NotDefSpecial"/>
          <w:sz w:val="20"/>
          <w:szCs w:val="20"/>
          <w:lang w:val="es-ES_tradnl" w:eastAsia="es-ES"/>
        </w:rPr>
        <w:t>el Instituto Nacional de Neurología y Neurocirugía Manuel Velasco Suárez (en adelante el “INNN”)</w:t>
      </w:r>
      <w:r w:rsidR="008E50BA" w:rsidRPr="004F547F">
        <w:rPr>
          <w:rFonts w:asciiTheme="majorHAnsi" w:eastAsia="NotDefSpecial" w:hAnsiTheme="majorHAnsi" w:cs="NotDefSpecial"/>
          <w:sz w:val="20"/>
          <w:szCs w:val="20"/>
          <w:lang w:val="es-ES_tradnl" w:eastAsia="es-ES"/>
        </w:rPr>
        <w:t>,</w:t>
      </w:r>
      <w:r w:rsidRPr="004F547F">
        <w:rPr>
          <w:rFonts w:asciiTheme="majorHAnsi" w:eastAsia="NotDefSpecial" w:hAnsiTheme="majorHAnsi" w:cs="NotDefSpecial"/>
          <w:sz w:val="20"/>
          <w:szCs w:val="20"/>
          <w:lang w:val="es-ES_tradnl" w:eastAsia="es-ES"/>
        </w:rPr>
        <w:t xml:space="preserve"> </w:t>
      </w:r>
      <w:r w:rsidR="00DF5C7D" w:rsidRPr="004F547F">
        <w:rPr>
          <w:rFonts w:asciiTheme="majorHAnsi" w:hAnsiTheme="majorHAnsi"/>
          <w:sz w:val="20"/>
          <w:szCs w:val="20"/>
          <w:lang w:val="es-ES_tradnl"/>
        </w:rPr>
        <w:t>narra</w:t>
      </w:r>
      <w:r w:rsidR="00710C02" w:rsidRPr="004F547F">
        <w:rPr>
          <w:rFonts w:asciiTheme="majorHAnsi" w:hAnsiTheme="majorHAnsi"/>
          <w:sz w:val="20"/>
          <w:szCs w:val="20"/>
          <w:lang w:val="es-ES_tradnl"/>
        </w:rPr>
        <w:t xml:space="preserve"> </w:t>
      </w:r>
      <w:r w:rsidR="004C2073" w:rsidRPr="004F547F">
        <w:rPr>
          <w:rFonts w:asciiTheme="majorHAnsi" w:hAnsiTheme="majorHAnsi"/>
          <w:sz w:val="20"/>
          <w:szCs w:val="20"/>
          <w:lang w:val="es-ES_tradnl"/>
        </w:rPr>
        <w:t>que</w:t>
      </w:r>
      <w:r w:rsidR="002E18F8" w:rsidRPr="004F547F">
        <w:rPr>
          <w:rFonts w:asciiTheme="majorHAnsi" w:hAnsiTheme="majorHAnsi"/>
          <w:sz w:val="20"/>
          <w:szCs w:val="20"/>
          <w:lang w:val="es-ES_tradnl"/>
        </w:rPr>
        <w:t xml:space="preserve"> </w:t>
      </w:r>
      <w:r w:rsidR="003C5B53" w:rsidRPr="004F547F">
        <w:rPr>
          <w:rFonts w:asciiTheme="majorHAnsi" w:hAnsiTheme="majorHAnsi"/>
          <w:sz w:val="20"/>
          <w:szCs w:val="20"/>
          <w:lang w:val="es-ES_tradnl"/>
        </w:rPr>
        <w:t xml:space="preserve">en 1990 </w:t>
      </w:r>
      <w:r w:rsidR="00DF5C7D" w:rsidRPr="004F547F">
        <w:rPr>
          <w:rFonts w:asciiTheme="majorHAnsi" w:hAnsiTheme="majorHAnsi"/>
          <w:sz w:val="20"/>
          <w:szCs w:val="20"/>
          <w:lang w:val="es-ES_tradnl"/>
        </w:rPr>
        <w:t xml:space="preserve">el </w:t>
      </w:r>
      <w:r w:rsidR="00790C8E" w:rsidRPr="004F547F">
        <w:rPr>
          <w:rFonts w:asciiTheme="majorHAnsi" w:hAnsiTheme="majorHAnsi"/>
          <w:sz w:val="20"/>
          <w:szCs w:val="20"/>
          <w:lang w:val="es-ES_tradnl"/>
        </w:rPr>
        <w:t>neurólogo</w:t>
      </w:r>
      <w:r w:rsidR="00790C8E" w:rsidRPr="004F547F">
        <w:rPr>
          <w:rFonts w:asciiTheme="majorHAnsi" w:hAnsiTheme="majorHAnsi" w:cs="Arial"/>
          <w:sz w:val="20"/>
          <w:szCs w:val="20"/>
          <w:shd w:val="clear" w:color="auto" w:fill="FFFFFF"/>
          <w:lang w:val="es-ES_tradnl"/>
        </w:rPr>
        <w:t xml:space="preserve"> </w:t>
      </w:r>
      <w:r w:rsidR="00DF5C7D" w:rsidRPr="004F547F">
        <w:rPr>
          <w:rFonts w:asciiTheme="majorHAnsi" w:hAnsiTheme="majorHAnsi"/>
          <w:sz w:val="20"/>
          <w:szCs w:val="20"/>
          <w:lang w:val="es-ES_tradnl"/>
        </w:rPr>
        <w:t xml:space="preserve">Dr. </w:t>
      </w:r>
      <w:r w:rsidR="00790C8E" w:rsidRPr="004F547F">
        <w:rPr>
          <w:rFonts w:asciiTheme="majorHAnsi" w:hAnsiTheme="majorHAnsi"/>
          <w:sz w:val="20"/>
          <w:szCs w:val="20"/>
          <w:lang w:val="es-ES_tradnl"/>
        </w:rPr>
        <w:t>Julio Everardo Sotelo Morales</w:t>
      </w:r>
      <w:r w:rsidR="00DF5C7D" w:rsidRPr="004F547F">
        <w:rPr>
          <w:rFonts w:asciiTheme="majorHAnsi" w:hAnsiTheme="majorHAnsi"/>
          <w:sz w:val="20"/>
          <w:szCs w:val="20"/>
          <w:lang w:val="es-ES_tradnl"/>
        </w:rPr>
        <w:t xml:space="preserve"> </w:t>
      </w:r>
      <w:r w:rsidR="003C5B53" w:rsidRPr="004F547F">
        <w:rPr>
          <w:rFonts w:asciiTheme="majorHAnsi" w:hAnsiTheme="majorHAnsi" w:cs="Arial"/>
          <w:sz w:val="20"/>
          <w:szCs w:val="20"/>
          <w:shd w:val="clear" w:color="auto" w:fill="FFFFFF"/>
          <w:lang w:val="es-ES_tradnl"/>
        </w:rPr>
        <w:t xml:space="preserve">desarrolló el modelo experimental denominado </w:t>
      </w:r>
      <w:r w:rsidR="00851C00" w:rsidRPr="004F547F">
        <w:rPr>
          <w:rFonts w:asciiTheme="majorHAnsi" w:hAnsiTheme="majorHAnsi" w:cs="Arial"/>
          <w:sz w:val="20"/>
          <w:szCs w:val="20"/>
          <w:shd w:val="clear" w:color="auto" w:fill="FFFFFF"/>
          <w:lang w:val="es-ES_tradnl"/>
        </w:rPr>
        <w:t>“</w:t>
      </w:r>
      <w:r w:rsidR="003C5B53" w:rsidRPr="004F547F">
        <w:rPr>
          <w:rFonts w:asciiTheme="majorHAnsi" w:hAnsiTheme="majorHAnsi" w:cs="Arial"/>
          <w:sz w:val="20"/>
          <w:szCs w:val="20"/>
          <w:shd w:val="clear" w:color="auto" w:fill="FFFFFF"/>
          <w:lang w:val="es-ES_tradnl"/>
        </w:rPr>
        <w:t>Sistema de Derivación Ventrículo Peritoneal de Flujo Continuo</w:t>
      </w:r>
      <w:r w:rsidR="00851C00" w:rsidRPr="004F547F">
        <w:rPr>
          <w:rFonts w:asciiTheme="majorHAnsi" w:hAnsiTheme="majorHAnsi" w:cs="Arial"/>
          <w:sz w:val="20"/>
          <w:szCs w:val="20"/>
          <w:shd w:val="clear" w:color="auto" w:fill="FFFFFF"/>
          <w:lang w:val="es-ES_tradnl"/>
        </w:rPr>
        <w:t>”</w:t>
      </w:r>
      <w:r w:rsidR="003C5B53" w:rsidRPr="004F547F">
        <w:rPr>
          <w:rFonts w:asciiTheme="majorHAnsi" w:hAnsiTheme="majorHAnsi" w:cs="Arial"/>
          <w:sz w:val="20"/>
          <w:szCs w:val="20"/>
          <w:shd w:val="clear" w:color="auto" w:fill="FFFFFF"/>
          <w:lang w:val="es-ES_tradnl"/>
        </w:rPr>
        <w:t>, fabricado con un material llamado tygon</w:t>
      </w:r>
      <w:r w:rsidR="002E18F8" w:rsidRPr="004F547F">
        <w:rPr>
          <w:rFonts w:asciiTheme="majorHAnsi" w:hAnsiTheme="majorHAnsi" w:cs="Arial"/>
          <w:sz w:val="20"/>
          <w:szCs w:val="20"/>
          <w:shd w:val="clear" w:color="auto" w:fill="FFFFFF"/>
          <w:lang w:val="es-ES_tradnl"/>
        </w:rPr>
        <w:t>,</w:t>
      </w:r>
      <w:r w:rsidR="003C5B53" w:rsidRPr="004F547F">
        <w:rPr>
          <w:rFonts w:asciiTheme="majorHAnsi" w:hAnsiTheme="majorHAnsi" w:cs="Arial"/>
          <w:sz w:val="20"/>
          <w:szCs w:val="20"/>
          <w:shd w:val="clear" w:color="auto" w:fill="FFFFFF"/>
          <w:lang w:val="es-ES_tradnl"/>
        </w:rPr>
        <w:t xml:space="preserve"> supuestamente beneficioso para los enfermos con hidrocefalia</w:t>
      </w:r>
      <w:r w:rsidR="003C5B53" w:rsidRPr="004F547F">
        <w:rPr>
          <w:rFonts w:asciiTheme="majorHAnsi" w:eastAsia="NotDefSpecial" w:hAnsiTheme="majorHAnsi" w:cs="NotDefSpecial"/>
          <w:sz w:val="20"/>
          <w:szCs w:val="20"/>
          <w:lang w:val="es-ES_tradnl" w:eastAsia="es-ES"/>
        </w:rPr>
        <w:t xml:space="preserve">. </w:t>
      </w:r>
      <w:r w:rsidR="00DF5C7D" w:rsidRPr="004F547F">
        <w:rPr>
          <w:rFonts w:asciiTheme="majorHAnsi" w:eastAsia="NotDefSpecial" w:hAnsiTheme="majorHAnsi" w:cs="NotDefSpecial"/>
          <w:sz w:val="20"/>
          <w:szCs w:val="20"/>
          <w:lang w:val="es-ES_tradnl" w:eastAsia="es-ES"/>
        </w:rPr>
        <w:t>De acuerdo con la parte peticionaria</w:t>
      </w:r>
      <w:r w:rsidR="00851C00" w:rsidRPr="004F547F">
        <w:rPr>
          <w:rFonts w:asciiTheme="majorHAnsi" w:eastAsia="NotDefSpecial" w:hAnsiTheme="majorHAnsi" w:cs="NotDefSpecial"/>
          <w:sz w:val="20"/>
          <w:szCs w:val="20"/>
          <w:lang w:val="es-ES_tradnl" w:eastAsia="es-ES"/>
        </w:rPr>
        <w:t>,</w:t>
      </w:r>
      <w:r w:rsidR="00DF5C7D" w:rsidRPr="004F547F">
        <w:rPr>
          <w:rFonts w:asciiTheme="majorHAnsi" w:eastAsia="NotDefSpecial" w:hAnsiTheme="majorHAnsi" w:cs="NotDefSpecial"/>
          <w:sz w:val="20"/>
          <w:szCs w:val="20"/>
          <w:lang w:val="es-ES_tradnl" w:eastAsia="es-ES"/>
        </w:rPr>
        <w:t xml:space="preserve"> este material sería de uso exclusivo cardiovascular</w:t>
      </w:r>
      <w:r w:rsidR="00851C00" w:rsidRPr="004F547F">
        <w:rPr>
          <w:rFonts w:asciiTheme="majorHAnsi" w:eastAsia="NotDefSpecial" w:hAnsiTheme="majorHAnsi" w:cs="NotDefSpecial"/>
          <w:sz w:val="20"/>
          <w:szCs w:val="20"/>
          <w:lang w:val="es-ES_tradnl" w:eastAsia="es-ES"/>
        </w:rPr>
        <w:t xml:space="preserve"> y </w:t>
      </w:r>
      <w:r w:rsidR="00DF5C7D" w:rsidRPr="004F547F">
        <w:rPr>
          <w:rFonts w:asciiTheme="majorHAnsi" w:eastAsia="NotDefSpecial" w:hAnsiTheme="majorHAnsi" w:cs="NotDefSpecial"/>
          <w:sz w:val="20"/>
          <w:szCs w:val="20"/>
          <w:lang w:val="es-ES_tradnl" w:eastAsia="es-ES"/>
        </w:rPr>
        <w:t xml:space="preserve">no para el sistema nervioso. </w:t>
      </w:r>
    </w:p>
    <w:p w14:paraId="0DE6788C" w14:textId="77777777" w:rsidR="00024D1D" w:rsidRPr="004F547F" w:rsidRDefault="00024D1D" w:rsidP="00024D1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NotDefSpecial" w:hAnsiTheme="majorHAnsi" w:cs="NotDefSpecial"/>
          <w:sz w:val="20"/>
          <w:szCs w:val="20"/>
          <w:lang w:val="es-ES_tradnl"/>
        </w:rPr>
      </w:pPr>
    </w:p>
    <w:p w14:paraId="27D5346D" w14:textId="3E9884CF" w:rsidR="00E61E5C" w:rsidRPr="004F547F" w:rsidRDefault="00024D1D" w:rsidP="00024D1D">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ind w:left="0" w:firstLine="720"/>
        <w:jc w:val="both"/>
        <w:rPr>
          <w:rFonts w:asciiTheme="majorHAnsi" w:hAnsiTheme="majorHAnsi"/>
          <w:sz w:val="20"/>
          <w:szCs w:val="20"/>
          <w:lang w:val="es-ES_tradnl"/>
        </w:rPr>
      </w:pPr>
      <w:r w:rsidRPr="004F547F">
        <w:rPr>
          <w:rFonts w:asciiTheme="majorHAnsi" w:eastAsia="NotDefSpecial" w:hAnsiTheme="majorHAnsi" w:cs="NotDefSpecial"/>
          <w:sz w:val="20"/>
          <w:szCs w:val="20"/>
          <w:lang w:val="es-ES_tradnl" w:eastAsia="es-ES"/>
        </w:rPr>
        <w:t xml:space="preserve">Continúa relatando que el Dr. Julio Sotelo patentó a título personal dicho sistema </w:t>
      </w:r>
      <w:r w:rsidRPr="004F547F">
        <w:rPr>
          <w:rFonts w:asciiTheme="majorHAnsi" w:hAnsiTheme="majorHAnsi" w:cs="Arial"/>
          <w:sz w:val="20"/>
          <w:szCs w:val="20"/>
          <w:shd w:val="clear" w:color="auto" w:fill="FFFFFF"/>
          <w:lang w:val="es-ES_tradnl"/>
        </w:rPr>
        <w:t>en 1997 y que</w:t>
      </w:r>
      <w:r w:rsidRPr="004F547F">
        <w:rPr>
          <w:rFonts w:asciiTheme="majorHAnsi" w:eastAsia="NotDefSpecial" w:hAnsiTheme="majorHAnsi" w:cs="NotDefSpecial"/>
          <w:sz w:val="20"/>
          <w:szCs w:val="20"/>
          <w:lang w:val="es-ES_tradnl" w:eastAsia="es-ES"/>
        </w:rPr>
        <w:t xml:space="preserve"> fue Director </w:t>
      </w:r>
      <w:r w:rsidRPr="004F547F">
        <w:rPr>
          <w:rFonts w:asciiTheme="majorHAnsi" w:hAnsiTheme="majorHAnsi" w:cs="Arial"/>
          <w:sz w:val="20"/>
          <w:szCs w:val="20"/>
          <w:shd w:val="clear" w:color="auto" w:fill="FFFFFF"/>
          <w:lang w:val="es-ES_tradnl"/>
        </w:rPr>
        <w:t>General del INNN desde 1998 hasta 2006</w:t>
      </w:r>
      <w:r w:rsidRPr="004F547F">
        <w:rPr>
          <w:rFonts w:asciiTheme="majorHAnsi" w:eastAsia="NotDefSpecial" w:hAnsiTheme="majorHAnsi" w:cs="NotDefSpecial"/>
          <w:sz w:val="20"/>
          <w:szCs w:val="20"/>
          <w:lang w:val="es-ES_tradnl" w:eastAsia="es-ES"/>
        </w:rPr>
        <w:t>.</w:t>
      </w:r>
      <w:r w:rsidRPr="004F547F">
        <w:rPr>
          <w:rFonts w:asciiTheme="majorHAnsi" w:hAnsiTheme="majorHAnsi"/>
          <w:sz w:val="20"/>
          <w:szCs w:val="20"/>
          <w:lang w:val="es-ES_tradnl"/>
        </w:rPr>
        <w:t xml:space="preserve"> Agrega que </w:t>
      </w:r>
      <w:r w:rsidRPr="004F547F">
        <w:rPr>
          <w:rFonts w:asciiTheme="majorHAnsi" w:eastAsia="NotDefSpecial" w:hAnsiTheme="majorHAnsi" w:cs="NotDefSpecial"/>
          <w:sz w:val="20"/>
          <w:szCs w:val="20"/>
          <w:lang w:val="es-ES_tradnl" w:eastAsia="es-ES"/>
        </w:rPr>
        <w:t>e</w:t>
      </w:r>
      <w:r w:rsidR="001E1EC9" w:rsidRPr="004F547F">
        <w:rPr>
          <w:rFonts w:asciiTheme="majorHAnsi" w:eastAsia="NotDefSpecial" w:hAnsiTheme="majorHAnsi" w:cs="NotDefSpecial"/>
          <w:sz w:val="20"/>
          <w:szCs w:val="20"/>
          <w:lang w:val="es-ES_tradnl" w:eastAsia="es-ES"/>
        </w:rPr>
        <w:t xml:space="preserve">ntre 1994 y </w:t>
      </w:r>
      <w:r w:rsidR="00E4729A" w:rsidRPr="004F547F">
        <w:rPr>
          <w:rFonts w:asciiTheme="majorHAnsi" w:eastAsia="NotDefSpecial" w:hAnsiTheme="majorHAnsi" w:cs="NotDefSpecial"/>
          <w:sz w:val="20"/>
          <w:szCs w:val="20"/>
          <w:lang w:val="es-ES_tradnl" w:eastAsia="es-ES"/>
        </w:rPr>
        <w:t xml:space="preserve">el </w:t>
      </w:r>
      <w:r w:rsidR="001E1EC9" w:rsidRPr="004F547F">
        <w:rPr>
          <w:rFonts w:asciiTheme="majorHAnsi" w:eastAsia="NotDefSpecial" w:hAnsiTheme="majorHAnsi" w:cs="NotDefSpecial"/>
          <w:sz w:val="20"/>
          <w:szCs w:val="20"/>
          <w:lang w:val="es-ES_tradnl" w:eastAsia="es-ES"/>
        </w:rPr>
        <w:t>2007</w:t>
      </w:r>
      <w:r w:rsidR="00517BA9" w:rsidRPr="004F547F">
        <w:rPr>
          <w:rFonts w:asciiTheme="majorHAnsi" w:eastAsia="NotDefSpecial" w:hAnsiTheme="majorHAnsi" w:cs="NotDefSpecial"/>
          <w:sz w:val="20"/>
          <w:szCs w:val="20"/>
          <w:lang w:val="es-ES_tradnl" w:eastAsia="es-ES"/>
        </w:rPr>
        <w:t xml:space="preserve"> </w:t>
      </w:r>
      <w:r w:rsidRPr="004F547F">
        <w:rPr>
          <w:rFonts w:asciiTheme="majorHAnsi" w:eastAsia="NotDefSpecial" w:hAnsiTheme="majorHAnsi" w:cs="NotDefSpecial"/>
          <w:sz w:val="20"/>
          <w:szCs w:val="20"/>
          <w:lang w:val="es-ES_tradnl" w:eastAsia="es-ES"/>
        </w:rPr>
        <w:t>el referido doctor</w:t>
      </w:r>
      <w:r w:rsidR="00821935" w:rsidRPr="004F547F">
        <w:rPr>
          <w:rFonts w:asciiTheme="majorHAnsi" w:hAnsiTheme="majorHAnsi"/>
          <w:sz w:val="20"/>
          <w:szCs w:val="20"/>
          <w:lang w:val="es-ES_tradnl"/>
        </w:rPr>
        <w:t xml:space="preserve"> </w:t>
      </w:r>
      <w:r w:rsidR="007818D4" w:rsidRPr="004F547F">
        <w:rPr>
          <w:rFonts w:asciiTheme="majorHAnsi" w:hAnsiTheme="majorHAnsi"/>
          <w:sz w:val="20"/>
          <w:szCs w:val="20"/>
          <w:lang w:val="es-ES_tradnl"/>
        </w:rPr>
        <w:t>y</w:t>
      </w:r>
      <w:r w:rsidR="00821935" w:rsidRPr="004F547F">
        <w:rPr>
          <w:rFonts w:asciiTheme="majorHAnsi" w:hAnsiTheme="majorHAnsi"/>
          <w:sz w:val="20"/>
          <w:szCs w:val="20"/>
          <w:lang w:val="es-ES_tradnl"/>
        </w:rPr>
        <w:t xml:space="preserve"> </w:t>
      </w:r>
      <w:r w:rsidR="004D0220" w:rsidRPr="004F547F">
        <w:rPr>
          <w:rFonts w:asciiTheme="majorHAnsi" w:hAnsiTheme="majorHAnsi"/>
          <w:sz w:val="20"/>
          <w:szCs w:val="20"/>
          <w:lang w:val="es-ES_tradnl"/>
        </w:rPr>
        <w:t xml:space="preserve">el Dr. Miguel Ángel </w:t>
      </w:r>
      <w:r w:rsidR="00821935" w:rsidRPr="004F547F">
        <w:rPr>
          <w:rFonts w:asciiTheme="majorHAnsi" w:hAnsiTheme="majorHAnsi"/>
          <w:sz w:val="20"/>
          <w:szCs w:val="20"/>
          <w:lang w:val="es-ES_tradnl"/>
        </w:rPr>
        <w:t xml:space="preserve">Celis </w:t>
      </w:r>
      <w:r w:rsidR="00AA41E4" w:rsidRPr="004F547F">
        <w:rPr>
          <w:rFonts w:asciiTheme="majorHAnsi" w:hAnsiTheme="majorHAnsi"/>
          <w:sz w:val="20"/>
          <w:szCs w:val="20"/>
          <w:lang w:val="es-ES_tradnl"/>
        </w:rPr>
        <w:t>López</w:t>
      </w:r>
      <w:r w:rsidR="004B1166" w:rsidRPr="004F547F">
        <w:rPr>
          <w:rStyle w:val="FootnoteReference"/>
          <w:rFonts w:asciiTheme="majorHAnsi" w:hAnsiTheme="majorHAnsi"/>
          <w:sz w:val="20"/>
          <w:szCs w:val="20"/>
          <w:lang w:val="es-ES_tradnl"/>
        </w:rPr>
        <w:footnoteReference w:id="5"/>
      </w:r>
      <w:r w:rsidR="00C2063D" w:rsidRPr="004F547F">
        <w:rPr>
          <w:rFonts w:asciiTheme="majorHAnsi" w:eastAsia="NotDefSpecial" w:hAnsiTheme="majorHAnsi" w:cs="NotDefSpecial"/>
          <w:sz w:val="20"/>
          <w:szCs w:val="20"/>
          <w:lang w:val="es-ES_tradnl" w:eastAsia="es-ES"/>
        </w:rPr>
        <w:t xml:space="preserve"> </w:t>
      </w:r>
      <w:r w:rsidR="004B1166" w:rsidRPr="004F547F">
        <w:rPr>
          <w:rFonts w:asciiTheme="majorHAnsi" w:eastAsia="NotDefSpecial" w:hAnsiTheme="majorHAnsi" w:cs="NotDefSpecial"/>
          <w:sz w:val="20"/>
          <w:szCs w:val="20"/>
          <w:lang w:val="es-ES_tradnl" w:eastAsia="es-ES"/>
        </w:rPr>
        <w:t>practicaron cirugías</w:t>
      </w:r>
      <w:r w:rsidR="009642D6" w:rsidRPr="004F547F">
        <w:rPr>
          <w:rFonts w:asciiTheme="majorHAnsi" w:eastAsia="NotDefSpecial" w:hAnsiTheme="majorHAnsi" w:cs="NotDefSpecial"/>
          <w:sz w:val="20"/>
          <w:szCs w:val="20"/>
          <w:lang w:val="es-ES_tradnl" w:eastAsia="es-ES"/>
        </w:rPr>
        <w:t xml:space="preserve"> </w:t>
      </w:r>
      <w:r w:rsidR="005A1179" w:rsidRPr="004F547F">
        <w:rPr>
          <w:rFonts w:asciiTheme="majorHAnsi" w:eastAsia="NotDefSpecial" w:hAnsiTheme="majorHAnsi" w:cs="NotDefSpecial"/>
          <w:sz w:val="20"/>
          <w:szCs w:val="20"/>
          <w:lang w:val="es-ES_tradnl" w:eastAsia="es-ES"/>
        </w:rPr>
        <w:t>a pacientes</w:t>
      </w:r>
      <w:r w:rsidR="00C73D00" w:rsidRPr="004F547F">
        <w:rPr>
          <w:rFonts w:asciiTheme="majorHAnsi" w:eastAsia="NotDefSpecial" w:hAnsiTheme="majorHAnsi" w:cs="NotDefSpecial"/>
          <w:sz w:val="20"/>
          <w:szCs w:val="20"/>
          <w:lang w:val="es-ES_tradnl" w:eastAsia="es-ES"/>
        </w:rPr>
        <w:t xml:space="preserve"> </w:t>
      </w:r>
      <w:r w:rsidR="004D0220" w:rsidRPr="004F547F">
        <w:rPr>
          <w:rFonts w:asciiTheme="majorHAnsi" w:eastAsia="NotDefSpecial" w:hAnsiTheme="majorHAnsi" w:cs="NotDefSpecial"/>
          <w:sz w:val="20"/>
          <w:szCs w:val="20"/>
          <w:lang w:val="es-ES_tradnl" w:eastAsia="es-ES"/>
        </w:rPr>
        <w:t>de</w:t>
      </w:r>
      <w:r w:rsidR="005A1179" w:rsidRPr="004F547F">
        <w:rPr>
          <w:rFonts w:asciiTheme="majorHAnsi" w:eastAsia="NotDefSpecial" w:hAnsiTheme="majorHAnsi" w:cs="NotDefSpecial"/>
          <w:sz w:val="20"/>
          <w:szCs w:val="20"/>
          <w:lang w:val="es-ES_tradnl" w:eastAsia="es-ES"/>
        </w:rPr>
        <w:t xml:space="preserve"> hidrocefalia</w:t>
      </w:r>
      <w:r w:rsidR="004B1166" w:rsidRPr="004F547F">
        <w:rPr>
          <w:rFonts w:asciiTheme="majorHAnsi" w:hAnsiTheme="majorHAnsi"/>
          <w:sz w:val="20"/>
          <w:szCs w:val="20"/>
          <w:lang w:val="es-ES_tradnl"/>
        </w:rPr>
        <w:t xml:space="preserve"> </w:t>
      </w:r>
      <w:r w:rsidR="004D0220" w:rsidRPr="004F547F">
        <w:rPr>
          <w:rFonts w:asciiTheme="majorHAnsi" w:hAnsiTheme="majorHAnsi"/>
          <w:sz w:val="20"/>
          <w:szCs w:val="20"/>
          <w:lang w:val="es-ES_tradnl"/>
        </w:rPr>
        <w:t>en</w:t>
      </w:r>
      <w:r w:rsidR="004B1166" w:rsidRPr="004F547F">
        <w:rPr>
          <w:rFonts w:asciiTheme="majorHAnsi" w:hAnsiTheme="majorHAnsi"/>
          <w:sz w:val="20"/>
          <w:szCs w:val="20"/>
          <w:lang w:val="es-ES_tradnl"/>
        </w:rPr>
        <w:t xml:space="preserve"> las </w:t>
      </w:r>
      <w:r w:rsidR="004D0220" w:rsidRPr="004F547F">
        <w:rPr>
          <w:rFonts w:asciiTheme="majorHAnsi" w:hAnsiTheme="majorHAnsi"/>
          <w:sz w:val="20"/>
          <w:szCs w:val="20"/>
          <w:lang w:val="es-ES_tradnl"/>
        </w:rPr>
        <w:t>que les</w:t>
      </w:r>
      <w:r w:rsidR="004B1166" w:rsidRPr="004F547F">
        <w:rPr>
          <w:rFonts w:asciiTheme="majorHAnsi" w:hAnsiTheme="majorHAnsi"/>
          <w:sz w:val="20"/>
          <w:szCs w:val="20"/>
          <w:lang w:val="es-ES_tradnl"/>
        </w:rPr>
        <w:t xml:space="preserve"> colocaron en el cerebro </w:t>
      </w:r>
      <w:r w:rsidR="004B1166" w:rsidRPr="004F547F">
        <w:rPr>
          <w:rFonts w:asciiTheme="majorHAnsi" w:eastAsia="NotDefSpecial" w:hAnsiTheme="majorHAnsi" w:cs="NotDefSpecial"/>
          <w:sz w:val="20"/>
          <w:szCs w:val="20"/>
          <w:lang w:val="es-ES_tradnl" w:eastAsia="es-ES"/>
        </w:rPr>
        <w:t>la válvula</w:t>
      </w:r>
      <w:r w:rsidR="009642D6" w:rsidRPr="004F547F">
        <w:rPr>
          <w:rFonts w:asciiTheme="majorHAnsi" w:eastAsia="NotDefSpecial" w:hAnsiTheme="majorHAnsi" w:cs="NotDefSpecial"/>
          <w:sz w:val="20"/>
          <w:szCs w:val="20"/>
          <w:lang w:val="es-ES_tradnl" w:eastAsia="es-ES"/>
        </w:rPr>
        <w:t xml:space="preserve"> </w:t>
      </w:r>
      <w:r w:rsidR="004B1166" w:rsidRPr="004F547F">
        <w:rPr>
          <w:rFonts w:asciiTheme="majorHAnsi" w:eastAsia="NotDefSpecial" w:hAnsiTheme="majorHAnsi" w:cs="NotDefSpecial"/>
          <w:sz w:val="20"/>
          <w:szCs w:val="20"/>
          <w:lang w:val="es-ES_tradnl" w:eastAsia="es-ES"/>
        </w:rPr>
        <w:t>del</w:t>
      </w:r>
      <w:r w:rsidR="00710C02" w:rsidRPr="004F547F">
        <w:rPr>
          <w:rFonts w:asciiTheme="majorHAnsi" w:eastAsia="NotDefSpecial" w:hAnsiTheme="majorHAnsi" w:cs="NotDefSpecial"/>
          <w:sz w:val="20"/>
          <w:szCs w:val="20"/>
          <w:lang w:val="es-ES_tradnl" w:eastAsia="es-ES"/>
        </w:rPr>
        <w:t xml:space="preserve"> citado</w:t>
      </w:r>
      <w:r w:rsidR="004B1166" w:rsidRPr="004F547F">
        <w:rPr>
          <w:rFonts w:asciiTheme="majorHAnsi" w:eastAsia="NotDefSpecial" w:hAnsiTheme="majorHAnsi" w:cs="NotDefSpecial"/>
          <w:sz w:val="20"/>
          <w:szCs w:val="20"/>
          <w:lang w:val="es-ES_tradnl" w:eastAsia="es-ES"/>
        </w:rPr>
        <w:t xml:space="preserve"> sistema de derivación</w:t>
      </w:r>
      <w:r w:rsidR="00A60299" w:rsidRPr="004F547F">
        <w:rPr>
          <w:rFonts w:asciiTheme="majorHAnsi" w:eastAsia="NotDefSpecial" w:hAnsiTheme="majorHAnsi" w:cs="NotDefSpecial"/>
          <w:sz w:val="20"/>
          <w:szCs w:val="20"/>
          <w:lang w:val="es-ES_tradnl" w:eastAsia="es-ES"/>
        </w:rPr>
        <w:t xml:space="preserve">. </w:t>
      </w:r>
      <w:r w:rsidRPr="004F547F">
        <w:rPr>
          <w:rFonts w:asciiTheme="majorHAnsi" w:eastAsia="NotDefSpecial" w:hAnsiTheme="majorHAnsi" w:cs="NotDefSpecial"/>
          <w:sz w:val="20"/>
          <w:szCs w:val="20"/>
          <w:lang w:val="es-ES_tradnl" w:eastAsia="es-ES"/>
        </w:rPr>
        <w:t>Sostiene que c</w:t>
      </w:r>
      <w:r w:rsidR="00A60299" w:rsidRPr="004F547F">
        <w:rPr>
          <w:rFonts w:asciiTheme="majorHAnsi" w:eastAsia="NotDefSpecial" w:hAnsiTheme="majorHAnsi" w:cs="NotDefSpecial"/>
          <w:sz w:val="20"/>
          <w:szCs w:val="20"/>
          <w:lang w:val="es-ES_tradnl" w:eastAsia="es-ES"/>
        </w:rPr>
        <w:t xml:space="preserve">omo consecuencia </w:t>
      </w:r>
      <w:r w:rsidR="00517BA9" w:rsidRPr="004F547F">
        <w:rPr>
          <w:rFonts w:asciiTheme="majorHAnsi" w:eastAsia="NotDefSpecial" w:hAnsiTheme="majorHAnsi" w:cs="NotDefSpecial"/>
          <w:sz w:val="20"/>
          <w:szCs w:val="20"/>
          <w:lang w:val="es-ES_tradnl" w:eastAsia="es-ES"/>
        </w:rPr>
        <w:t>un grupo</w:t>
      </w:r>
      <w:r w:rsidR="006636AF" w:rsidRPr="004F547F">
        <w:rPr>
          <w:rFonts w:asciiTheme="majorHAnsi" w:eastAsia="NotDefSpecial" w:hAnsiTheme="majorHAnsi" w:cs="NotDefSpecial"/>
          <w:sz w:val="20"/>
          <w:szCs w:val="20"/>
          <w:lang w:val="es-ES_tradnl" w:eastAsia="es-ES"/>
        </w:rPr>
        <w:t xml:space="preserve"> de los pacientes</w:t>
      </w:r>
      <w:r w:rsidR="00827E4A" w:rsidRPr="004F547F">
        <w:rPr>
          <w:rFonts w:asciiTheme="majorHAnsi" w:eastAsia="NotDefSpecial" w:hAnsiTheme="majorHAnsi" w:cs="NotDefSpecial"/>
          <w:sz w:val="20"/>
          <w:szCs w:val="20"/>
          <w:lang w:val="es-ES_tradnl" w:eastAsia="es-ES"/>
        </w:rPr>
        <w:t xml:space="preserve"> </w:t>
      </w:r>
      <w:r w:rsidR="0039720A" w:rsidRPr="004F547F">
        <w:rPr>
          <w:rFonts w:asciiTheme="majorHAnsi" w:eastAsia="NotDefSpecial" w:hAnsiTheme="majorHAnsi" w:cs="NotDefSpecial"/>
          <w:sz w:val="20"/>
          <w:szCs w:val="20"/>
          <w:lang w:val="es-ES_tradnl" w:eastAsia="es-ES"/>
        </w:rPr>
        <w:t>sufrió</w:t>
      </w:r>
      <w:r w:rsidR="001E1EC9" w:rsidRPr="004F547F">
        <w:rPr>
          <w:rFonts w:asciiTheme="majorHAnsi" w:eastAsia="NotDefSpecial" w:hAnsiTheme="majorHAnsi" w:cs="NotDefSpecial"/>
          <w:sz w:val="20"/>
          <w:szCs w:val="20"/>
          <w:lang w:val="es-ES_tradnl" w:eastAsia="es-ES"/>
        </w:rPr>
        <w:t xml:space="preserve"> daños</w:t>
      </w:r>
      <w:r w:rsidR="00847DD1" w:rsidRPr="004F547F">
        <w:rPr>
          <w:rFonts w:asciiTheme="majorHAnsi" w:eastAsia="NotDefSpecial" w:hAnsiTheme="majorHAnsi" w:cs="NotDefSpecial"/>
          <w:sz w:val="20"/>
          <w:szCs w:val="20"/>
          <w:lang w:val="es-ES_tradnl" w:eastAsia="es-ES"/>
        </w:rPr>
        <w:t xml:space="preserve"> </w:t>
      </w:r>
      <w:r w:rsidR="0046645F" w:rsidRPr="004F547F">
        <w:rPr>
          <w:rFonts w:asciiTheme="majorHAnsi" w:eastAsia="NotDefSpecial" w:hAnsiTheme="majorHAnsi" w:cs="NotDefSpecial"/>
          <w:sz w:val="20"/>
          <w:szCs w:val="20"/>
          <w:lang w:val="es-ES_tradnl" w:eastAsia="es-ES"/>
        </w:rPr>
        <w:t xml:space="preserve">cerebrales </w:t>
      </w:r>
      <w:r w:rsidR="001E1EC9" w:rsidRPr="004F547F">
        <w:rPr>
          <w:rFonts w:asciiTheme="majorHAnsi" w:eastAsia="NotDefSpecial" w:hAnsiTheme="majorHAnsi" w:cs="NotDefSpecial"/>
          <w:sz w:val="20"/>
          <w:szCs w:val="20"/>
          <w:lang w:val="es-ES_tradnl" w:eastAsia="es-ES"/>
        </w:rPr>
        <w:t>irreversibles</w:t>
      </w:r>
      <w:r w:rsidR="00CD594B" w:rsidRPr="004F547F">
        <w:rPr>
          <w:rFonts w:asciiTheme="majorHAnsi" w:hAnsiTheme="majorHAnsi"/>
          <w:color w:val="000000"/>
          <w:sz w:val="20"/>
          <w:szCs w:val="20"/>
          <w:shd w:val="clear" w:color="auto" w:fill="FFFFFF"/>
          <w:lang w:val="es-ES_tradnl"/>
        </w:rPr>
        <w:t>,</w:t>
      </w:r>
      <w:r w:rsidR="00517BA9" w:rsidRPr="004F547F">
        <w:rPr>
          <w:rFonts w:asciiTheme="majorHAnsi" w:hAnsiTheme="majorHAnsi"/>
          <w:color w:val="000000"/>
          <w:sz w:val="20"/>
          <w:szCs w:val="20"/>
          <w:shd w:val="clear" w:color="auto" w:fill="FFFFFF"/>
          <w:lang w:val="es-ES_tradnl"/>
        </w:rPr>
        <w:t xml:space="preserve"> otros </w:t>
      </w:r>
      <w:r w:rsidR="00021BDB" w:rsidRPr="004F547F">
        <w:rPr>
          <w:rFonts w:asciiTheme="majorHAnsi" w:eastAsia="NotDefSpecial" w:hAnsiTheme="majorHAnsi" w:cs="NotDefSpecial"/>
          <w:sz w:val="20"/>
          <w:szCs w:val="20"/>
          <w:lang w:val="es-ES_tradnl" w:eastAsia="es-ES"/>
        </w:rPr>
        <w:t>fallecieron</w:t>
      </w:r>
      <w:r w:rsidR="00CD594B" w:rsidRPr="004F547F">
        <w:rPr>
          <w:rFonts w:asciiTheme="majorHAnsi" w:eastAsia="NotDefSpecial" w:hAnsiTheme="majorHAnsi" w:cs="NotDefSpecial"/>
          <w:sz w:val="20"/>
          <w:szCs w:val="20"/>
          <w:lang w:val="es-ES_tradnl" w:eastAsia="es-ES"/>
        </w:rPr>
        <w:t>,</w:t>
      </w:r>
      <w:r w:rsidR="00517BA9" w:rsidRPr="004F547F">
        <w:rPr>
          <w:rFonts w:asciiTheme="majorHAnsi" w:eastAsia="NotDefSpecial" w:hAnsiTheme="majorHAnsi" w:cs="NotDefSpecial"/>
          <w:sz w:val="20"/>
          <w:szCs w:val="20"/>
          <w:lang w:val="es-ES_tradnl" w:eastAsia="es-ES"/>
        </w:rPr>
        <w:t xml:space="preserve"> y a otros</w:t>
      </w:r>
      <w:r w:rsidR="00021BDB" w:rsidRPr="004F547F">
        <w:rPr>
          <w:rFonts w:asciiTheme="majorHAnsi" w:eastAsia="NotDefSpecial" w:hAnsiTheme="majorHAnsi" w:cs="NotDefSpecial"/>
          <w:sz w:val="20"/>
          <w:szCs w:val="20"/>
          <w:lang w:val="es-ES_tradnl" w:eastAsia="es-ES"/>
        </w:rPr>
        <w:t xml:space="preserve"> </w:t>
      </w:r>
      <w:r w:rsidR="00517BA9" w:rsidRPr="004F547F">
        <w:rPr>
          <w:rFonts w:asciiTheme="majorHAnsi" w:eastAsia="NotDefSpecial" w:hAnsiTheme="majorHAnsi" w:cs="NotDefSpecial"/>
          <w:sz w:val="20"/>
          <w:szCs w:val="20"/>
          <w:lang w:val="es-ES_tradnl" w:eastAsia="es-ES"/>
        </w:rPr>
        <w:t>se le</w:t>
      </w:r>
      <w:r w:rsidR="0039720A" w:rsidRPr="004F547F">
        <w:rPr>
          <w:rFonts w:asciiTheme="majorHAnsi" w:eastAsia="NotDefSpecial" w:hAnsiTheme="majorHAnsi" w:cs="NotDefSpecial"/>
          <w:sz w:val="20"/>
          <w:szCs w:val="20"/>
          <w:lang w:val="es-ES_tradnl" w:eastAsia="es-ES"/>
        </w:rPr>
        <w:t>s</w:t>
      </w:r>
      <w:r w:rsidR="00C46B11" w:rsidRPr="004F547F">
        <w:rPr>
          <w:rFonts w:asciiTheme="majorHAnsi" w:eastAsia="NotDefSpecial" w:hAnsiTheme="majorHAnsi" w:cs="NotDefSpecial"/>
          <w:sz w:val="20"/>
          <w:szCs w:val="20"/>
          <w:lang w:val="es-ES_tradnl" w:eastAsia="es-ES"/>
        </w:rPr>
        <w:t xml:space="preserve"> </w:t>
      </w:r>
      <w:r w:rsidR="0039720A" w:rsidRPr="004F547F">
        <w:rPr>
          <w:rFonts w:asciiTheme="majorHAnsi" w:eastAsia="NotDefSpecial" w:hAnsiTheme="majorHAnsi" w:cs="NotDefSpecial"/>
          <w:sz w:val="20"/>
          <w:szCs w:val="20"/>
          <w:lang w:val="es-ES_tradnl" w:eastAsia="es-ES"/>
        </w:rPr>
        <w:t>retir</w:t>
      </w:r>
      <w:r w:rsidR="004D0220" w:rsidRPr="004F547F">
        <w:rPr>
          <w:rFonts w:asciiTheme="majorHAnsi" w:eastAsia="NotDefSpecial" w:hAnsiTheme="majorHAnsi" w:cs="NotDefSpecial"/>
          <w:sz w:val="20"/>
          <w:szCs w:val="20"/>
          <w:lang w:val="es-ES_tradnl" w:eastAsia="es-ES"/>
        </w:rPr>
        <w:t>ó</w:t>
      </w:r>
      <w:r w:rsidR="00517BA9" w:rsidRPr="004F547F">
        <w:rPr>
          <w:rFonts w:asciiTheme="majorHAnsi" w:eastAsia="NotDefSpecial" w:hAnsiTheme="majorHAnsi" w:cs="NotDefSpecial"/>
          <w:sz w:val="20"/>
          <w:szCs w:val="20"/>
          <w:lang w:val="es-ES_tradnl" w:eastAsia="es-ES"/>
        </w:rPr>
        <w:t xml:space="preserve"> </w:t>
      </w:r>
      <w:r w:rsidR="003335AC" w:rsidRPr="004F547F">
        <w:rPr>
          <w:rFonts w:asciiTheme="majorHAnsi" w:eastAsia="NotDefSpecial" w:hAnsiTheme="majorHAnsi" w:cs="NotDefSpecial"/>
          <w:sz w:val="20"/>
          <w:szCs w:val="20"/>
          <w:lang w:val="es-ES_tradnl" w:eastAsia="es-ES"/>
        </w:rPr>
        <w:t xml:space="preserve">el </w:t>
      </w:r>
      <w:r w:rsidR="00021BDB" w:rsidRPr="004F547F">
        <w:rPr>
          <w:rFonts w:asciiTheme="majorHAnsi" w:eastAsia="NotDefSpecial" w:hAnsiTheme="majorHAnsi" w:cs="NotDefSpecial"/>
          <w:sz w:val="20"/>
          <w:szCs w:val="20"/>
          <w:lang w:val="es-ES_tradnl" w:eastAsia="es-ES"/>
        </w:rPr>
        <w:t>dispositivo</w:t>
      </w:r>
      <w:r w:rsidR="00FE548B" w:rsidRPr="004F547F">
        <w:rPr>
          <w:rFonts w:asciiTheme="majorHAnsi" w:eastAsia="NotDefSpecial" w:hAnsiTheme="majorHAnsi" w:cs="NotDefSpecial"/>
          <w:sz w:val="20"/>
          <w:szCs w:val="20"/>
          <w:lang w:val="es-ES_tradnl" w:eastAsia="es-ES"/>
        </w:rPr>
        <w:t>, reemplazándolo</w:t>
      </w:r>
      <w:r w:rsidR="00021BDB" w:rsidRPr="004F547F">
        <w:rPr>
          <w:rFonts w:asciiTheme="majorHAnsi" w:eastAsia="NotDefSpecial" w:hAnsiTheme="majorHAnsi" w:cs="NotDefSpecial"/>
          <w:sz w:val="20"/>
          <w:szCs w:val="20"/>
          <w:lang w:val="es-ES_tradnl" w:eastAsia="es-ES"/>
        </w:rPr>
        <w:t xml:space="preserve"> con sistemas </w:t>
      </w:r>
      <w:r w:rsidR="009642D6" w:rsidRPr="004F547F">
        <w:rPr>
          <w:rFonts w:asciiTheme="majorHAnsi" w:eastAsia="NotDefSpecial" w:hAnsiTheme="majorHAnsi" w:cs="NotDefSpecial"/>
          <w:sz w:val="20"/>
          <w:szCs w:val="20"/>
          <w:lang w:val="es-ES_tradnl" w:eastAsia="es-ES"/>
        </w:rPr>
        <w:t>valvulares aprobados</w:t>
      </w:r>
      <w:r w:rsidR="00D23039" w:rsidRPr="004F547F">
        <w:rPr>
          <w:rFonts w:asciiTheme="majorHAnsi" w:eastAsia="NotDefSpecial" w:hAnsiTheme="majorHAnsi" w:cs="NotDefSpecial"/>
          <w:sz w:val="20"/>
          <w:szCs w:val="20"/>
          <w:lang w:val="es-ES_tradnl" w:eastAsia="es-ES"/>
        </w:rPr>
        <w:t>.</w:t>
      </w:r>
      <w:r w:rsidR="004B1166" w:rsidRPr="004F547F">
        <w:rPr>
          <w:rFonts w:asciiTheme="majorHAnsi" w:eastAsia="NotDefSpecial" w:hAnsiTheme="majorHAnsi" w:cs="NotDefSpecial"/>
          <w:sz w:val="20"/>
          <w:szCs w:val="20"/>
          <w:lang w:val="es-ES_tradnl" w:eastAsia="es-ES"/>
        </w:rPr>
        <w:t xml:space="preserve"> Alega</w:t>
      </w:r>
      <w:r w:rsidR="004D0220" w:rsidRPr="004F547F">
        <w:rPr>
          <w:rFonts w:asciiTheme="majorHAnsi" w:eastAsia="NotDefSpecial" w:hAnsiTheme="majorHAnsi" w:cs="NotDefSpecial"/>
          <w:sz w:val="20"/>
          <w:szCs w:val="20"/>
          <w:lang w:val="es-ES_tradnl" w:eastAsia="es-ES"/>
        </w:rPr>
        <w:t xml:space="preserve"> </w:t>
      </w:r>
      <w:r w:rsidR="004B1166" w:rsidRPr="004F547F">
        <w:rPr>
          <w:rFonts w:asciiTheme="majorHAnsi" w:eastAsia="NotDefSpecial" w:hAnsiTheme="majorHAnsi" w:cs="NotDefSpecial"/>
          <w:sz w:val="20"/>
          <w:szCs w:val="20"/>
          <w:lang w:val="es-ES_tradnl" w:eastAsia="es-ES"/>
        </w:rPr>
        <w:t>que la instalación de</w:t>
      </w:r>
      <w:r w:rsidR="009642D6" w:rsidRPr="004F547F">
        <w:rPr>
          <w:rFonts w:asciiTheme="majorHAnsi" w:eastAsia="NotDefSpecial" w:hAnsiTheme="majorHAnsi" w:cs="NotDefSpecial"/>
          <w:sz w:val="20"/>
          <w:szCs w:val="20"/>
          <w:lang w:val="es-ES_tradnl" w:eastAsia="es-ES"/>
        </w:rPr>
        <w:t xml:space="preserve"> </w:t>
      </w:r>
      <w:r w:rsidR="004D0220" w:rsidRPr="004F547F">
        <w:rPr>
          <w:rFonts w:asciiTheme="majorHAnsi" w:eastAsia="NotDefSpecial" w:hAnsiTheme="majorHAnsi" w:cs="NotDefSpecial"/>
          <w:sz w:val="20"/>
          <w:szCs w:val="20"/>
          <w:lang w:val="es-ES_tradnl" w:eastAsia="es-ES"/>
        </w:rPr>
        <w:t>aquella</w:t>
      </w:r>
      <w:r w:rsidR="004B1166" w:rsidRPr="004F547F">
        <w:rPr>
          <w:rFonts w:asciiTheme="majorHAnsi" w:eastAsia="NotDefSpecial" w:hAnsiTheme="majorHAnsi" w:cs="NotDefSpecial"/>
          <w:sz w:val="20"/>
          <w:szCs w:val="20"/>
          <w:lang w:val="es-ES_tradnl" w:eastAsia="es-ES"/>
        </w:rPr>
        <w:t xml:space="preserve"> válvula</w:t>
      </w:r>
      <w:r w:rsidR="007C4DCA" w:rsidRPr="004F547F">
        <w:rPr>
          <w:rFonts w:asciiTheme="majorHAnsi" w:eastAsia="NotDefSpecial" w:hAnsiTheme="majorHAnsi" w:cs="NotDefSpecial"/>
          <w:sz w:val="20"/>
          <w:szCs w:val="20"/>
          <w:lang w:val="es-ES_tradnl" w:eastAsia="es-ES"/>
        </w:rPr>
        <w:t xml:space="preserve"> </w:t>
      </w:r>
      <w:r w:rsidR="004D0220" w:rsidRPr="004F547F">
        <w:rPr>
          <w:rFonts w:asciiTheme="majorHAnsi" w:eastAsia="NotDefSpecial" w:hAnsiTheme="majorHAnsi" w:cs="NotDefSpecial"/>
          <w:sz w:val="20"/>
          <w:szCs w:val="20"/>
          <w:lang w:val="es-ES_tradnl" w:eastAsia="es-ES"/>
        </w:rPr>
        <w:t xml:space="preserve">experimental </w:t>
      </w:r>
      <w:r w:rsidR="004B1166" w:rsidRPr="004F547F">
        <w:rPr>
          <w:rFonts w:asciiTheme="majorHAnsi" w:eastAsia="NotDefSpecial" w:hAnsiTheme="majorHAnsi" w:cs="NotDefSpecial"/>
          <w:sz w:val="20"/>
          <w:szCs w:val="20"/>
          <w:lang w:val="es-ES_tradnl" w:eastAsia="es-ES"/>
        </w:rPr>
        <w:t xml:space="preserve">no </w:t>
      </w:r>
      <w:r w:rsidR="00284353" w:rsidRPr="004F547F">
        <w:rPr>
          <w:rFonts w:asciiTheme="majorHAnsi" w:eastAsia="NotDefSpecial" w:hAnsiTheme="majorHAnsi" w:cs="NotDefSpecial"/>
          <w:sz w:val="20"/>
          <w:szCs w:val="20"/>
          <w:lang w:val="es-ES_tradnl" w:eastAsia="es-ES"/>
        </w:rPr>
        <w:t>le fue debidamente informada a los pacientes</w:t>
      </w:r>
      <w:r w:rsidR="004B1166" w:rsidRPr="004F547F">
        <w:rPr>
          <w:rFonts w:asciiTheme="majorHAnsi" w:eastAsia="NotDefSpecial" w:hAnsiTheme="majorHAnsi" w:cs="NotDefSpecial"/>
          <w:sz w:val="20"/>
          <w:szCs w:val="20"/>
          <w:lang w:val="es-ES_tradnl" w:eastAsia="es-ES"/>
        </w:rPr>
        <w:t xml:space="preserve"> ni a sus familiares</w:t>
      </w:r>
      <w:r w:rsidR="00284353" w:rsidRPr="004F547F">
        <w:rPr>
          <w:rFonts w:asciiTheme="majorHAnsi" w:eastAsia="NotDefSpecial" w:hAnsiTheme="majorHAnsi" w:cs="NotDefSpecial"/>
          <w:sz w:val="20"/>
          <w:szCs w:val="20"/>
          <w:lang w:val="es-ES_tradnl" w:eastAsia="es-ES"/>
        </w:rPr>
        <w:t>;</w:t>
      </w:r>
      <w:r w:rsidR="00710C02" w:rsidRPr="004F547F">
        <w:rPr>
          <w:rFonts w:asciiTheme="majorHAnsi" w:eastAsia="NotDefSpecial" w:hAnsiTheme="majorHAnsi" w:cs="NotDefSpecial"/>
          <w:sz w:val="20"/>
          <w:szCs w:val="20"/>
          <w:lang w:val="es-ES_tradnl" w:eastAsia="es-ES"/>
        </w:rPr>
        <w:t xml:space="preserve"> y agrega</w:t>
      </w:r>
      <w:r w:rsidR="00284353" w:rsidRPr="004F547F">
        <w:rPr>
          <w:rFonts w:asciiTheme="majorHAnsi" w:eastAsia="NotDefSpecial" w:hAnsiTheme="majorHAnsi" w:cs="NotDefSpecial"/>
          <w:sz w:val="20"/>
          <w:szCs w:val="20"/>
          <w:lang w:val="es-ES_tradnl" w:eastAsia="es-ES"/>
        </w:rPr>
        <w:t xml:space="preserve"> </w:t>
      </w:r>
      <w:r w:rsidR="00517BA9" w:rsidRPr="004F547F">
        <w:rPr>
          <w:rFonts w:asciiTheme="majorHAnsi" w:eastAsia="NotDefSpecial" w:hAnsiTheme="majorHAnsi" w:cs="NotDefSpecial"/>
          <w:sz w:val="20"/>
          <w:szCs w:val="20"/>
          <w:lang w:val="es-ES_tradnl" w:eastAsia="es-ES"/>
        </w:rPr>
        <w:t>–sin ofrecer más información</w:t>
      </w:r>
      <w:r w:rsidR="00284353" w:rsidRPr="004F547F">
        <w:rPr>
          <w:rFonts w:asciiTheme="majorHAnsi" w:eastAsia="NotDefSpecial" w:hAnsiTheme="majorHAnsi" w:cs="NotDefSpecial"/>
          <w:sz w:val="20"/>
          <w:szCs w:val="20"/>
          <w:lang w:val="es-ES_tradnl" w:eastAsia="es-ES"/>
        </w:rPr>
        <w:t>–</w:t>
      </w:r>
      <w:r w:rsidR="00517BA9" w:rsidRPr="004F547F">
        <w:rPr>
          <w:rFonts w:asciiTheme="majorHAnsi" w:eastAsia="NotDefSpecial" w:hAnsiTheme="majorHAnsi" w:cs="NotDefSpecial"/>
          <w:sz w:val="20"/>
          <w:szCs w:val="20"/>
          <w:lang w:val="es-ES_tradnl" w:eastAsia="es-ES"/>
        </w:rPr>
        <w:t xml:space="preserve"> que </w:t>
      </w:r>
      <w:r w:rsidR="0039720A" w:rsidRPr="004F547F">
        <w:rPr>
          <w:rFonts w:asciiTheme="majorHAnsi" w:eastAsia="NotDefSpecial" w:hAnsiTheme="majorHAnsi" w:cs="NotDefSpecial"/>
          <w:sz w:val="20"/>
          <w:szCs w:val="20"/>
          <w:lang w:val="es-ES_tradnl" w:eastAsia="es-ES"/>
        </w:rPr>
        <w:t>el INNN</w:t>
      </w:r>
      <w:r w:rsidR="009642D6" w:rsidRPr="004F547F">
        <w:rPr>
          <w:rFonts w:asciiTheme="majorHAnsi" w:hAnsiTheme="majorHAnsi" w:cs="Arial"/>
          <w:sz w:val="20"/>
          <w:szCs w:val="20"/>
          <w:shd w:val="clear" w:color="auto" w:fill="FFFFFF"/>
          <w:lang w:val="es-ES_tradnl"/>
        </w:rPr>
        <w:t xml:space="preserve"> también </w:t>
      </w:r>
      <w:r w:rsidR="0039720A" w:rsidRPr="004F547F">
        <w:rPr>
          <w:rFonts w:asciiTheme="majorHAnsi" w:eastAsia="NotDefSpecial" w:hAnsiTheme="majorHAnsi" w:cs="NotDefSpecial"/>
          <w:sz w:val="20"/>
          <w:szCs w:val="20"/>
          <w:lang w:val="es-ES_tradnl" w:eastAsia="es-ES"/>
        </w:rPr>
        <w:t>intervino</w:t>
      </w:r>
      <w:r w:rsidR="00517BA9" w:rsidRPr="004F547F">
        <w:rPr>
          <w:rFonts w:asciiTheme="majorHAnsi" w:eastAsia="NotDefSpecial" w:hAnsiTheme="majorHAnsi" w:cs="NotDefSpecial"/>
          <w:sz w:val="20"/>
          <w:szCs w:val="20"/>
          <w:lang w:val="es-ES_tradnl" w:eastAsia="es-ES"/>
        </w:rPr>
        <w:t xml:space="preserve"> </w:t>
      </w:r>
      <w:r w:rsidR="0039720A" w:rsidRPr="004F547F">
        <w:rPr>
          <w:rFonts w:asciiTheme="majorHAnsi" w:eastAsia="NotDefSpecial" w:hAnsiTheme="majorHAnsi" w:cs="NotDefSpecial"/>
          <w:sz w:val="20"/>
          <w:szCs w:val="20"/>
          <w:lang w:val="es-ES_tradnl" w:eastAsia="es-ES"/>
        </w:rPr>
        <w:t xml:space="preserve">a </w:t>
      </w:r>
      <w:r w:rsidR="00517BA9" w:rsidRPr="004F547F">
        <w:rPr>
          <w:rFonts w:asciiTheme="majorHAnsi" w:eastAsia="NotDefSpecial" w:hAnsiTheme="majorHAnsi" w:cs="NotDefSpecial"/>
          <w:sz w:val="20"/>
          <w:szCs w:val="20"/>
          <w:lang w:val="es-ES_tradnl" w:eastAsia="es-ES"/>
        </w:rPr>
        <w:t>un grupo de recién nacidos</w:t>
      </w:r>
      <w:r w:rsidR="00101481" w:rsidRPr="004F547F">
        <w:rPr>
          <w:rFonts w:asciiTheme="majorHAnsi" w:eastAsia="NotDefSpecial" w:hAnsiTheme="majorHAnsi" w:cs="NotDefSpecial"/>
          <w:sz w:val="20"/>
          <w:szCs w:val="20"/>
          <w:lang w:val="es-ES_tradnl" w:eastAsia="es-ES"/>
        </w:rPr>
        <w:t xml:space="preserve"> con </w:t>
      </w:r>
      <w:r w:rsidR="00284353" w:rsidRPr="004F547F">
        <w:rPr>
          <w:rFonts w:asciiTheme="majorHAnsi" w:eastAsia="NotDefSpecial" w:hAnsiTheme="majorHAnsi" w:cs="NotDefSpecial"/>
          <w:sz w:val="20"/>
          <w:szCs w:val="20"/>
          <w:lang w:val="es-ES_tradnl" w:eastAsia="es-ES"/>
        </w:rPr>
        <w:t>aquel</w:t>
      </w:r>
      <w:r w:rsidR="00C73D00" w:rsidRPr="004F547F">
        <w:rPr>
          <w:rFonts w:asciiTheme="majorHAnsi" w:eastAsia="NotDefSpecial" w:hAnsiTheme="majorHAnsi" w:cs="NotDefSpecial"/>
          <w:sz w:val="20"/>
          <w:szCs w:val="20"/>
          <w:lang w:val="es-ES_tradnl" w:eastAsia="es-ES"/>
        </w:rPr>
        <w:t xml:space="preserve"> dispositivo</w:t>
      </w:r>
      <w:r w:rsidR="00517BA9" w:rsidRPr="004F547F">
        <w:rPr>
          <w:rFonts w:asciiTheme="majorHAnsi" w:hAnsiTheme="majorHAnsi"/>
          <w:color w:val="000000"/>
          <w:sz w:val="20"/>
          <w:szCs w:val="20"/>
          <w:lang w:val="es-ES_tradnl"/>
        </w:rPr>
        <w:t>.</w:t>
      </w:r>
      <w:r w:rsidR="00517BA9" w:rsidRPr="004F547F">
        <w:rPr>
          <w:rFonts w:asciiTheme="majorHAnsi" w:eastAsia="NotDefSpecial" w:hAnsiTheme="majorHAnsi" w:cs="NotDefSpecial"/>
          <w:sz w:val="20"/>
          <w:szCs w:val="20"/>
          <w:lang w:val="es-ES_tradnl" w:eastAsia="es-ES"/>
        </w:rPr>
        <w:t xml:space="preserve"> </w:t>
      </w:r>
    </w:p>
    <w:p w14:paraId="3948F5D7" w14:textId="77777777" w:rsidR="00224109" w:rsidRPr="004F547F" w:rsidRDefault="00224109" w:rsidP="00A52A45">
      <w:pPr>
        <w:rPr>
          <w:rFonts w:asciiTheme="majorHAnsi" w:eastAsia="NotDefSpecial" w:hAnsiTheme="majorHAnsi" w:cs="NotDefSpecial"/>
          <w:sz w:val="20"/>
          <w:szCs w:val="20"/>
          <w:lang w:val="es-ES_tradnl"/>
        </w:rPr>
      </w:pPr>
    </w:p>
    <w:p w14:paraId="30329A1E" w14:textId="0007E747" w:rsidR="002F41EF" w:rsidRPr="004F547F" w:rsidRDefault="0070655E" w:rsidP="002F41EF">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ind w:left="0" w:firstLine="720"/>
        <w:jc w:val="both"/>
        <w:rPr>
          <w:rFonts w:asciiTheme="majorHAnsi" w:hAnsiTheme="majorHAnsi"/>
          <w:sz w:val="20"/>
          <w:szCs w:val="20"/>
          <w:lang w:val="es-ES_tradnl"/>
        </w:rPr>
      </w:pPr>
      <w:r w:rsidRPr="004F547F">
        <w:rPr>
          <w:rFonts w:asciiTheme="majorHAnsi" w:eastAsia="NotDefSpecial" w:hAnsiTheme="majorHAnsi" w:cs="NotDefSpecial"/>
          <w:sz w:val="20"/>
          <w:szCs w:val="20"/>
          <w:lang w:val="es-ES_tradnl" w:eastAsia="es-ES"/>
        </w:rPr>
        <w:t>E</w:t>
      </w:r>
      <w:r w:rsidR="002C1F9D" w:rsidRPr="004F547F">
        <w:rPr>
          <w:rFonts w:asciiTheme="majorHAnsi" w:eastAsia="NotDefSpecial" w:hAnsiTheme="majorHAnsi" w:cs="NotDefSpecial"/>
          <w:sz w:val="20"/>
          <w:szCs w:val="20"/>
          <w:lang w:val="es-ES_tradnl" w:eastAsia="es-ES"/>
        </w:rPr>
        <w:t>l</w:t>
      </w:r>
      <w:r w:rsidR="00910FCE" w:rsidRPr="004F547F">
        <w:rPr>
          <w:rFonts w:asciiTheme="majorHAnsi" w:eastAsia="NotDefSpecial" w:hAnsiTheme="majorHAnsi" w:cs="NotDefSpecial"/>
          <w:sz w:val="20"/>
          <w:szCs w:val="20"/>
          <w:lang w:val="es-ES_tradnl" w:eastAsia="es-ES"/>
        </w:rPr>
        <w:t xml:space="preserve"> </w:t>
      </w:r>
      <w:r w:rsidR="00F06052" w:rsidRPr="004F547F">
        <w:rPr>
          <w:rFonts w:asciiTheme="majorHAnsi" w:eastAsia="NotDefSpecial" w:hAnsiTheme="majorHAnsi" w:cs="NotDefSpecial"/>
          <w:sz w:val="20"/>
          <w:szCs w:val="20"/>
          <w:lang w:val="es-ES_tradnl" w:eastAsia="es-ES"/>
        </w:rPr>
        <w:t xml:space="preserve">13 de marzo de </w:t>
      </w:r>
      <w:r w:rsidR="00910FCE" w:rsidRPr="004F547F">
        <w:rPr>
          <w:rFonts w:asciiTheme="majorHAnsi" w:eastAsia="NotDefSpecial" w:hAnsiTheme="majorHAnsi" w:cs="NotDefSpecial"/>
          <w:sz w:val="20"/>
          <w:szCs w:val="20"/>
          <w:lang w:val="es-ES_tradnl" w:eastAsia="es-ES"/>
        </w:rPr>
        <w:t>20</w:t>
      </w:r>
      <w:r w:rsidR="00D461FF" w:rsidRPr="004F547F">
        <w:rPr>
          <w:rFonts w:asciiTheme="majorHAnsi" w:eastAsia="NotDefSpecial" w:hAnsiTheme="majorHAnsi" w:cs="NotDefSpecial"/>
          <w:sz w:val="20"/>
          <w:szCs w:val="20"/>
          <w:lang w:val="es-ES_tradnl" w:eastAsia="es-ES"/>
        </w:rPr>
        <w:t>0</w:t>
      </w:r>
      <w:r w:rsidR="00910FCE" w:rsidRPr="004F547F">
        <w:rPr>
          <w:rFonts w:asciiTheme="majorHAnsi" w:eastAsia="NotDefSpecial" w:hAnsiTheme="majorHAnsi" w:cs="NotDefSpecial"/>
          <w:sz w:val="20"/>
          <w:szCs w:val="20"/>
          <w:lang w:val="es-ES_tradnl" w:eastAsia="es-ES"/>
        </w:rPr>
        <w:t>7 la Cámara de Diputados</w:t>
      </w:r>
      <w:r w:rsidRPr="004F547F">
        <w:rPr>
          <w:rFonts w:asciiTheme="majorHAnsi" w:eastAsia="NotDefSpecial" w:hAnsiTheme="majorHAnsi" w:cs="NotDefSpecial"/>
          <w:sz w:val="20"/>
          <w:szCs w:val="20"/>
          <w:lang w:val="es-ES_tradnl" w:eastAsia="es-ES"/>
        </w:rPr>
        <w:t xml:space="preserve"> de México</w:t>
      </w:r>
      <w:r w:rsidR="00910FCE" w:rsidRPr="004F547F">
        <w:rPr>
          <w:rFonts w:asciiTheme="majorHAnsi" w:eastAsia="NotDefSpecial" w:hAnsiTheme="majorHAnsi" w:cs="NotDefSpecial"/>
          <w:sz w:val="20"/>
          <w:szCs w:val="20"/>
          <w:lang w:val="es-ES_tradnl" w:eastAsia="es-ES"/>
        </w:rPr>
        <w:t xml:space="preserve"> solicitó</w:t>
      </w:r>
      <w:r w:rsidR="00D461FF" w:rsidRPr="004F547F">
        <w:rPr>
          <w:rFonts w:asciiTheme="majorHAnsi" w:eastAsia="NotDefSpecial" w:hAnsiTheme="majorHAnsi" w:cs="NotDefSpecial"/>
          <w:sz w:val="20"/>
          <w:szCs w:val="20"/>
          <w:lang w:val="es-ES_tradnl" w:eastAsia="es-ES"/>
        </w:rPr>
        <w:t xml:space="preserve"> </w:t>
      </w:r>
      <w:r w:rsidR="002C1F9D" w:rsidRPr="004F547F">
        <w:rPr>
          <w:rFonts w:asciiTheme="majorHAnsi" w:eastAsia="NotDefSpecial" w:hAnsiTheme="majorHAnsi" w:cs="NotDefSpecial"/>
          <w:sz w:val="20"/>
          <w:szCs w:val="20"/>
          <w:lang w:val="es-ES_tradnl" w:eastAsia="es-ES"/>
        </w:rPr>
        <w:t>a</w:t>
      </w:r>
      <w:r w:rsidR="00D461FF" w:rsidRPr="004F547F">
        <w:rPr>
          <w:rFonts w:asciiTheme="majorHAnsi" w:eastAsia="NotDefSpecial" w:hAnsiTheme="majorHAnsi" w:cs="NotDefSpecial"/>
          <w:sz w:val="20"/>
          <w:szCs w:val="20"/>
          <w:lang w:val="es-ES_tradnl" w:eastAsia="es-ES"/>
        </w:rPr>
        <w:t xml:space="preserve"> la</w:t>
      </w:r>
      <w:r w:rsidR="004E0873" w:rsidRPr="004F547F">
        <w:rPr>
          <w:rFonts w:asciiTheme="majorHAnsi" w:eastAsia="NotDefSpecial" w:hAnsiTheme="majorHAnsi" w:cs="NotDefSpecial"/>
          <w:sz w:val="20"/>
          <w:szCs w:val="20"/>
          <w:lang w:val="es-ES_tradnl" w:eastAsia="es-ES"/>
        </w:rPr>
        <w:t xml:space="preserve"> </w:t>
      </w:r>
      <w:r w:rsidR="007C613C" w:rsidRPr="004F547F">
        <w:rPr>
          <w:rFonts w:asciiTheme="majorHAnsi" w:eastAsia="NotDefSpecial" w:hAnsiTheme="majorHAnsi" w:cs="NotDefSpecial"/>
          <w:sz w:val="20"/>
          <w:szCs w:val="20"/>
          <w:lang w:val="es-ES_tradnl" w:eastAsia="es-ES"/>
        </w:rPr>
        <w:t>A</w:t>
      </w:r>
      <w:r w:rsidR="004E0873" w:rsidRPr="004F547F">
        <w:rPr>
          <w:rFonts w:asciiTheme="majorHAnsi" w:eastAsia="NotDefSpecial" w:hAnsiTheme="majorHAnsi" w:cs="NotDefSpecial"/>
          <w:sz w:val="20"/>
          <w:szCs w:val="20"/>
          <w:lang w:val="es-ES_tradnl" w:eastAsia="es-ES"/>
        </w:rPr>
        <w:t>uditoría</w:t>
      </w:r>
      <w:r w:rsidR="00A52A45" w:rsidRPr="004F547F">
        <w:rPr>
          <w:rFonts w:asciiTheme="majorHAnsi" w:eastAsia="NotDefSpecial" w:hAnsiTheme="majorHAnsi" w:cs="NotDefSpecial"/>
          <w:sz w:val="20"/>
          <w:szCs w:val="20"/>
          <w:lang w:val="es-ES_tradnl" w:eastAsia="es-ES"/>
        </w:rPr>
        <w:t xml:space="preserve"> </w:t>
      </w:r>
      <w:r w:rsidR="007C613C" w:rsidRPr="004F547F">
        <w:rPr>
          <w:rFonts w:asciiTheme="majorHAnsi" w:eastAsia="NotDefSpecial" w:hAnsiTheme="majorHAnsi" w:cs="NotDefSpecial"/>
          <w:sz w:val="20"/>
          <w:szCs w:val="20"/>
          <w:lang w:val="es-ES_tradnl" w:eastAsia="es-ES"/>
        </w:rPr>
        <w:t>S</w:t>
      </w:r>
      <w:r w:rsidR="00A52A45" w:rsidRPr="004F547F">
        <w:rPr>
          <w:rFonts w:asciiTheme="majorHAnsi" w:eastAsia="NotDefSpecial" w:hAnsiTheme="majorHAnsi" w:cs="NotDefSpecial"/>
          <w:sz w:val="20"/>
          <w:szCs w:val="20"/>
          <w:lang w:val="es-ES_tradnl" w:eastAsia="es-ES"/>
        </w:rPr>
        <w:t>uperior de la Federación</w:t>
      </w:r>
      <w:r w:rsidR="002C1F9D" w:rsidRPr="004F547F">
        <w:rPr>
          <w:rFonts w:asciiTheme="majorHAnsi" w:eastAsia="NotDefSpecial" w:hAnsiTheme="majorHAnsi" w:cs="NotDefSpecial"/>
          <w:sz w:val="20"/>
          <w:szCs w:val="20"/>
          <w:lang w:val="es-ES_tradnl" w:eastAsia="es-ES"/>
        </w:rPr>
        <w:t xml:space="preserve"> un</w:t>
      </w:r>
      <w:r w:rsidR="00C523A8" w:rsidRPr="004F547F">
        <w:rPr>
          <w:rFonts w:asciiTheme="majorHAnsi" w:eastAsia="NotDefSpecial" w:hAnsiTheme="majorHAnsi" w:cs="NotDefSpecial"/>
          <w:sz w:val="20"/>
          <w:szCs w:val="20"/>
          <w:lang w:val="es-ES_tradnl" w:eastAsia="es-ES"/>
        </w:rPr>
        <w:t xml:space="preserve"> </w:t>
      </w:r>
      <w:r w:rsidR="009A033D" w:rsidRPr="004F547F">
        <w:rPr>
          <w:rFonts w:asciiTheme="majorHAnsi" w:eastAsia="NotDefSpecial" w:hAnsiTheme="majorHAnsi" w:cs="NotDefSpecial"/>
          <w:sz w:val="20"/>
          <w:szCs w:val="20"/>
          <w:lang w:val="es-ES_tradnl" w:eastAsia="es-ES"/>
        </w:rPr>
        <w:t>informe</w:t>
      </w:r>
      <w:r w:rsidR="00C523A8" w:rsidRPr="004F547F">
        <w:rPr>
          <w:rFonts w:asciiTheme="majorHAnsi" w:eastAsia="NotDefSpecial" w:hAnsiTheme="majorHAnsi" w:cs="NotDefSpecial"/>
          <w:sz w:val="20"/>
          <w:szCs w:val="20"/>
          <w:lang w:val="es-ES_tradnl" w:eastAsia="es-ES"/>
        </w:rPr>
        <w:t xml:space="preserve"> sobre los hechos</w:t>
      </w:r>
      <w:r w:rsidR="002F41EF" w:rsidRPr="004F547F">
        <w:rPr>
          <w:rFonts w:asciiTheme="majorHAnsi" w:eastAsia="NotDefSpecial" w:hAnsiTheme="majorHAnsi" w:cs="NotDefSpecial"/>
          <w:sz w:val="20"/>
          <w:szCs w:val="20"/>
          <w:lang w:val="es-ES_tradnl" w:eastAsia="es-ES"/>
        </w:rPr>
        <w:t>,</w:t>
      </w:r>
      <w:r w:rsidR="002C1F9D" w:rsidRPr="004F547F">
        <w:rPr>
          <w:rFonts w:asciiTheme="majorHAnsi" w:eastAsia="NotDefSpecial" w:hAnsiTheme="majorHAnsi" w:cs="NotDefSpecial"/>
          <w:sz w:val="20"/>
          <w:szCs w:val="20"/>
          <w:lang w:val="es-ES_tradnl" w:eastAsia="es-ES"/>
        </w:rPr>
        <w:t xml:space="preserve"> cuyo resultado se dio a conocer el 27 </w:t>
      </w:r>
      <w:r w:rsidR="00910FCE" w:rsidRPr="004F547F">
        <w:rPr>
          <w:rFonts w:asciiTheme="majorHAnsi" w:eastAsia="NotDefSpecial" w:hAnsiTheme="majorHAnsi" w:cs="NotDefSpecial"/>
          <w:sz w:val="20"/>
          <w:szCs w:val="20"/>
          <w:lang w:val="es-ES_tradnl" w:eastAsia="es-ES"/>
        </w:rPr>
        <w:t>marzo de 200</w:t>
      </w:r>
      <w:r w:rsidR="00C31994" w:rsidRPr="004F547F">
        <w:rPr>
          <w:rFonts w:asciiTheme="majorHAnsi" w:eastAsia="NotDefSpecial" w:hAnsiTheme="majorHAnsi" w:cs="NotDefSpecial"/>
          <w:sz w:val="20"/>
          <w:szCs w:val="20"/>
          <w:lang w:val="es-ES_tradnl" w:eastAsia="es-ES"/>
        </w:rPr>
        <w:t>8</w:t>
      </w:r>
      <w:r w:rsidR="002F41EF" w:rsidRPr="004F547F">
        <w:rPr>
          <w:rFonts w:asciiTheme="majorHAnsi" w:eastAsia="NotDefSpecial" w:hAnsiTheme="majorHAnsi" w:cs="NotDefSpecial"/>
          <w:sz w:val="20"/>
          <w:szCs w:val="20"/>
          <w:lang w:val="es-ES_tradnl" w:eastAsia="es-ES"/>
        </w:rPr>
        <w:t xml:space="preserve">. </w:t>
      </w:r>
      <w:r w:rsidR="00851C00" w:rsidRPr="004F547F">
        <w:rPr>
          <w:rFonts w:asciiTheme="majorHAnsi" w:eastAsia="NotDefSpecial" w:hAnsiTheme="majorHAnsi" w:cs="NotDefSpecial"/>
          <w:sz w:val="20"/>
          <w:szCs w:val="20"/>
          <w:lang w:val="es-ES_tradnl" w:eastAsia="es-ES"/>
        </w:rPr>
        <w:t>Tal i</w:t>
      </w:r>
      <w:r w:rsidR="002F41EF" w:rsidRPr="004F547F">
        <w:rPr>
          <w:rFonts w:asciiTheme="majorHAnsi" w:eastAsia="NotDefSpecial" w:hAnsiTheme="majorHAnsi" w:cs="NotDefSpecial"/>
          <w:sz w:val="20"/>
          <w:szCs w:val="20"/>
          <w:lang w:val="es-ES_tradnl" w:eastAsia="es-ES"/>
        </w:rPr>
        <w:t xml:space="preserve">nforme que </w:t>
      </w:r>
      <w:r w:rsidR="00851C00" w:rsidRPr="004F547F">
        <w:rPr>
          <w:rFonts w:asciiTheme="majorHAnsi" w:eastAsia="NotDefSpecial" w:hAnsiTheme="majorHAnsi" w:cs="NotDefSpecial"/>
          <w:sz w:val="20"/>
          <w:szCs w:val="20"/>
          <w:lang w:val="es-ES_tradnl" w:eastAsia="es-ES"/>
        </w:rPr>
        <w:t xml:space="preserve">habría </w:t>
      </w:r>
      <w:r w:rsidR="00CD594B" w:rsidRPr="004F547F">
        <w:rPr>
          <w:rFonts w:asciiTheme="majorHAnsi" w:eastAsia="NotDefSpecial" w:hAnsiTheme="majorHAnsi" w:cs="NotDefSpecial"/>
          <w:sz w:val="20"/>
          <w:szCs w:val="20"/>
          <w:lang w:val="es-ES_tradnl" w:eastAsia="es-ES"/>
        </w:rPr>
        <w:t>concluido</w:t>
      </w:r>
      <w:r w:rsidR="00910FCE" w:rsidRPr="004F547F">
        <w:rPr>
          <w:rFonts w:asciiTheme="majorHAnsi" w:eastAsia="NotDefSpecial" w:hAnsiTheme="majorHAnsi" w:cs="NotDefSpecial"/>
          <w:sz w:val="20"/>
          <w:szCs w:val="20"/>
          <w:lang w:val="es-ES_tradnl" w:eastAsia="es-ES"/>
        </w:rPr>
        <w:t xml:space="preserve"> </w:t>
      </w:r>
      <w:r w:rsidR="002A07CD" w:rsidRPr="004F547F">
        <w:rPr>
          <w:rFonts w:asciiTheme="majorHAnsi" w:eastAsia="NotDefSpecial" w:hAnsiTheme="majorHAnsi" w:cs="NotDefSpecial"/>
          <w:sz w:val="20"/>
          <w:szCs w:val="20"/>
          <w:lang w:val="es-ES_tradnl" w:eastAsia="es-ES"/>
        </w:rPr>
        <w:t>que</w:t>
      </w:r>
      <w:r w:rsidR="00EB087F" w:rsidRPr="004F547F">
        <w:rPr>
          <w:rFonts w:asciiTheme="majorHAnsi" w:eastAsia="NotDefSpecial" w:hAnsiTheme="majorHAnsi" w:cs="NotDefSpecial"/>
          <w:sz w:val="20"/>
          <w:szCs w:val="20"/>
          <w:lang w:val="es-ES_tradnl" w:eastAsia="es-ES"/>
        </w:rPr>
        <w:t xml:space="preserve"> el procedimiento quirúrgico experimental del INNN</w:t>
      </w:r>
      <w:r w:rsidR="00473D00" w:rsidRPr="004F547F">
        <w:rPr>
          <w:rFonts w:asciiTheme="majorHAnsi" w:eastAsia="NotDefSpecial" w:hAnsiTheme="majorHAnsi" w:cs="NotDefSpecial"/>
          <w:sz w:val="20"/>
          <w:szCs w:val="20"/>
          <w:lang w:val="es-ES_tradnl" w:eastAsia="es-ES"/>
        </w:rPr>
        <w:t>:</w:t>
      </w:r>
      <w:r w:rsidR="00911A16" w:rsidRPr="004F547F">
        <w:rPr>
          <w:rFonts w:asciiTheme="majorHAnsi" w:eastAsia="NotDefSpecial" w:hAnsiTheme="majorHAnsi" w:cs="NotDefSpecial"/>
          <w:sz w:val="20"/>
          <w:szCs w:val="20"/>
          <w:lang w:val="es-ES_tradnl" w:eastAsia="es-ES"/>
        </w:rPr>
        <w:t xml:space="preserve"> </w:t>
      </w:r>
      <w:r w:rsidR="00473D00" w:rsidRPr="004F547F">
        <w:rPr>
          <w:rFonts w:asciiTheme="majorHAnsi" w:eastAsia="NotDefSpecial" w:hAnsiTheme="majorHAnsi" w:cs="NotDefSpecial"/>
          <w:sz w:val="20"/>
          <w:szCs w:val="20"/>
          <w:lang w:val="es-ES_tradnl" w:eastAsia="es-ES"/>
        </w:rPr>
        <w:t>(i)</w:t>
      </w:r>
      <w:r w:rsidR="008B6B7D" w:rsidRPr="004F547F">
        <w:rPr>
          <w:rFonts w:asciiTheme="majorHAnsi" w:eastAsia="NotDefSpecial" w:hAnsiTheme="majorHAnsi" w:cs="NotDefSpecial"/>
          <w:sz w:val="20"/>
          <w:szCs w:val="20"/>
          <w:lang w:val="es-ES_tradnl" w:eastAsia="es-ES"/>
        </w:rPr>
        <w:t xml:space="preserve"> </w:t>
      </w:r>
      <w:r w:rsidR="002A07CD" w:rsidRPr="004F547F">
        <w:rPr>
          <w:rFonts w:asciiTheme="majorHAnsi" w:eastAsia="NotDefSpecial" w:hAnsiTheme="majorHAnsi" w:cs="NotDefSpecial"/>
          <w:sz w:val="20"/>
          <w:szCs w:val="20"/>
          <w:lang w:val="es-ES_tradnl" w:eastAsia="es-ES"/>
        </w:rPr>
        <w:t xml:space="preserve">no </w:t>
      </w:r>
      <w:r w:rsidR="00D461FF" w:rsidRPr="004F547F">
        <w:rPr>
          <w:rFonts w:asciiTheme="majorHAnsi" w:eastAsia="NotDefSpecial" w:hAnsiTheme="majorHAnsi" w:cs="NotDefSpecial"/>
          <w:sz w:val="20"/>
          <w:szCs w:val="20"/>
          <w:lang w:val="es-ES_tradnl" w:eastAsia="es-ES"/>
        </w:rPr>
        <w:t>tenía</w:t>
      </w:r>
      <w:r w:rsidR="00B729F7" w:rsidRPr="004F547F">
        <w:rPr>
          <w:rFonts w:asciiTheme="majorHAnsi" w:eastAsia="NotDefSpecial" w:hAnsiTheme="majorHAnsi" w:cs="NotDefSpecial"/>
          <w:sz w:val="20"/>
          <w:szCs w:val="20"/>
          <w:lang w:val="es-ES_tradnl" w:eastAsia="es-ES"/>
        </w:rPr>
        <w:t xml:space="preserve"> la autorización de </w:t>
      </w:r>
      <w:r w:rsidR="002A07CD" w:rsidRPr="004F547F">
        <w:rPr>
          <w:rFonts w:asciiTheme="majorHAnsi" w:eastAsia="NotDefSpecial" w:hAnsiTheme="majorHAnsi" w:cs="NotDefSpecial"/>
          <w:sz w:val="20"/>
          <w:szCs w:val="20"/>
          <w:lang w:val="es-ES_tradnl" w:eastAsia="es-ES"/>
        </w:rPr>
        <w:t xml:space="preserve">la </w:t>
      </w:r>
      <w:r w:rsidR="00BD4EDD" w:rsidRPr="004F547F">
        <w:rPr>
          <w:rFonts w:asciiTheme="majorHAnsi" w:eastAsia="NotDefSpecial" w:hAnsiTheme="majorHAnsi" w:cs="NotDefSpecial"/>
          <w:sz w:val="20"/>
          <w:szCs w:val="20"/>
          <w:lang w:val="es-ES_tradnl" w:eastAsia="es-ES"/>
        </w:rPr>
        <w:t>Secretaría</w:t>
      </w:r>
      <w:r w:rsidR="002A07CD" w:rsidRPr="004F547F">
        <w:rPr>
          <w:rFonts w:asciiTheme="majorHAnsi" w:eastAsia="NotDefSpecial" w:hAnsiTheme="majorHAnsi" w:cs="NotDefSpecial"/>
          <w:sz w:val="20"/>
          <w:szCs w:val="20"/>
          <w:lang w:val="es-ES_tradnl" w:eastAsia="es-ES"/>
        </w:rPr>
        <w:t xml:space="preserve"> de </w:t>
      </w:r>
      <w:r w:rsidR="00BD4EDD" w:rsidRPr="004F547F">
        <w:rPr>
          <w:rFonts w:asciiTheme="majorHAnsi" w:eastAsia="NotDefSpecial" w:hAnsiTheme="majorHAnsi" w:cs="NotDefSpecial"/>
          <w:sz w:val="20"/>
          <w:szCs w:val="20"/>
          <w:lang w:val="es-ES_tradnl" w:eastAsia="es-ES"/>
        </w:rPr>
        <w:t>Salud</w:t>
      </w:r>
      <w:r w:rsidR="00EB087F" w:rsidRPr="004F547F">
        <w:rPr>
          <w:rFonts w:asciiTheme="majorHAnsi" w:eastAsia="NotDefSpecial" w:hAnsiTheme="majorHAnsi" w:cs="NotDefSpecial"/>
          <w:sz w:val="20"/>
          <w:szCs w:val="20"/>
          <w:lang w:val="es-ES_tradnl" w:eastAsia="es-ES"/>
        </w:rPr>
        <w:t>, de conformidad con</w:t>
      </w:r>
      <w:r w:rsidR="00D461FF" w:rsidRPr="004F547F">
        <w:rPr>
          <w:rFonts w:asciiTheme="majorHAnsi" w:eastAsia="NotDefSpecial" w:hAnsiTheme="majorHAnsi" w:cs="NotDefSpecial"/>
          <w:sz w:val="20"/>
          <w:szCs w:val="20"/>
          <w:lang w:val="es-ES_tradnl" w:eastAsia="es-ES"/>
        </w:rPr>
        <w:t xml:space="preserve"> </w:t>
      </w:r>
      <w:r w:rsidR="002A07CD" w:rsidRPr="004F547F">
        <w:rPr>
          <w:rFonts w:asciiTheme="majorHAnsi" w:eastAsia="NotDefSpecial" w:hAnsiTheme="majorHAnsi" w:cs="NotDefSpecial"/>
          <w:sz w:val="20"/>
          <w:szCs w:val="20"/>
          <w:lang w:val="es-ES_tradnl" w:eastAsia="es-ES"/>
        </w:rPr>
        <w:t>la Ley General de Salud</w:t>
      </w:r>
      <w:r w:rsidR="00473D00" w:rsidRPr="004F547F">
        <w:rPr>
          <w:rFonts w:asciiTheme="majorHAnsi" w:eastAsia="NotDefSpecial" w:hAnsiTheme="majorHAnsi" w:cs="NotDefSpecial"/>
          <w:sz w:val="20"/>
          <w:szCs w:val="20"/>
          <w:lang w:val="es-ES_tradnl" w:eastAsia="es-ES"/>
        </w:rPr>
        <w:t>; (ii)</w:t>
      </w:r>
      <w:r w:rsidR="00911A16" w:rsidRPr="004F547F">
        <w:rPr>
          <w:rFonts w:asciiTheme="majorHAnsi" w:hAnsiTheme="majorHAnsi"/>
          <w:sz w:val="20"/>
          <w:szCs w:val="20"/>
          <w:lang w:val="es-ES_tradnl"/>
        </w:rPr>
        <w:t xml:space="preserve"> </w:t>
      </w:r>
      <w:r w:rsidR="00A52A45" w:rsidRPr="004F547F">
        <w:rPr>
          <w:rFonts w:asciiTheme="majorHAnsi" w:eastAsia="NotDefSpecial" w:hAnsiTheme="majorHAnsi" w:cs="NotDefSpecial"/>
          <w:sz w:val="20"/>
          <w:szCs w:val="20"/>
          <w:lang w:val="es-ES_tradnl" w:eastAsia="es-ES"/>
        </w:rPr>
        <w:t>se realizó en grupos vulnerables de la población</w:t>
      </w:r>
      <w:r w:rsidR="002F41EF" w:rsidRPr="004F547F">
        <w:rPr>
          <w:rFonts w:asciiTheme="majorHAnsi" w:eastAsia="NotDefSpecial" w:hAnsiTheme="majorHAnsi" w:cs="NotDefSpecial"/>
          <w:sz w:val="20"/>
          <w:szCs w:val="20"/>
          <w:lang w:val="es-ES_tradnl" w:eastAsia="es-ES"/>
        </w:rPr>
        <w:t>,</w:t>
      </w:r>
      <w:r w:rsidR="00A52A45" w:rsidRPr="004F547F">
        <w:rPr>
          <w:rFonts w:asciiTheme="majorHAnsi" w:eastAsia="NotDefSpecial" w:hAnsiTheme="majorHAnsi" w:cs="NotDefSpecial"/>
          <w:sz w:val="20"/>
          <w:szCs w:val="20"/>
          <w:lang w:val="es-ES_tradnl" w:eastAsia="es-ES"/>
        </w:rPr>
        <w:t xml:space="preserve"> pues el 86.5% de las personas hospitalizadas tenía</w:t>
      </w:r>
      <w:r w:rsidR="00D461FF" w:rsidRPr="004F547F">
        <w:rPr>
          <w:rFonts w:asciiTheme="majorHAnsi" w:eastAsia="NotDefSpecial" w:hAnsiTheme="majorHAnsi" w:cs="NotDefSpecial"/>
          <w:sz w:val="20"/>
          <w:szCs w:val="20"/>
          <w:lang w:val="es-ES_tradnl" w:eastAsia="es-ES"/>
        </w:rPr>
        <w:t>n</w:t>
      </w:r>
      <w:r w:rsidR="00A52A45" w:rsidRPr="004F547F">
        <w:rPr>
          <w:rFonts w:asciiTheme="majorHAnsi" w:eastAsia="NotDefSpecial" w:hAnsiTheme="majorHAnsi" w:cs="NotDefSpecial"/>
          <w:sz w:val="20"/>
          <w:szCs w:val="20"/>
          <w:lang w:val="es-ES_tradnl" w:eastAsia="es-ES"/>
        </w:rPr>
        <w:t xml:space="preserve"> un ingreso económico inferior a tres salarios mínimos </w:t>
      </w:r>
      <w:r w:rsidR="00C73D00" w:rsidRPr="004F547F">
        <w:rPr>
          <w:rFonts w:asciiTheme="majorHAnsi" w:eastAsia="NotDefSpecial" w:hAnsiTheme="majorHAnsi" w:cs="NotDefSpecial"/>
          <w:sz w:val="20"/>
          <w:szCs w:val="20"/>
          <w:lang w:val="es-ES_tradnl" w:eastAsia="es-ES"/>
        </w:rPr>
        <w:t>nacionale</w:t>
      </w:r>
      <w:r w:rsidR="00A52A45" w:rsidRPr="004F547F">
        <w:rPr>
          <w:rFonts w:asciiTheme="majorHAnsi" w:eastAsia="NotDefSpecial" w:hAnsiTheme="majorHAnsi" w:cs="NotDefSpecial"/>
          <w:sz w:val="20"/>
          <w:szCs w:val="20"/>
          <w:lang w:val="es-ES_tradnl" w:eastAsia="es-ES"/>
        </w:rPr>
        <w:t>s y carecía</w:t>
      </w:r>
      <w:r w:rsidR="00D461FF" w:rsidRPr="004F547F">
        <w:rPr>
          <w:rFonts w:asciiTheme="majorHAnsi" w:eastAsia="NotDefSpecial" w:hAnsiTheme="majorHAnsi" w:cs="NotDefSpecial"/>
          <w:sz w:val="20"/>
          <w:szCs w:val="20"/>
          <w:lang w:val="es-ES_tradnl" w:eastAsia="es-ES"/>
        </w:rPr>
        <w:t>n</w:t>
      </w:r>
      <w:r w:rsidR="00A52A45" w:rsidRPr="004F547F">
        <w:rPr>
          <w:rFonts w:asciiTheme="majorHAnsi" w:eastAsia="NotDefSpecial" w:hAnsiTheme="majorHAnsi" w:cs="NotDefSpecial"/>
          <w:sz w:val="20"/>
          <w:szCs w:val="20"/>
          <w:lang w:val="es-ES_tradnl" w:eastAsia="es-ES"/>
        </w:rPr>
        <w:t xml:space="preserve"> de algún régimen de </w:t>
      </w:r>
      <w:r w:rsidR="00C73D00" w:rsidRPr="004F547F">
        <w:rPr>
          <w:rFonts w:asciiTheme="majorHAnsi" w:eastAsia="NotDefSpecial" w:hAnsiTheme="majorHAnsi" w:cs="NotDefSpecial"/>
          <w:sz w:val="20"/>
          <w:szCs w:val="20"/>
          <w:lang w:val="es-ES_tradnl" w:eastAsia="es-ES"/>
        </w:rPr>
        <w:t xml:space="preserve">la </w:t>
      </w:r>
      <w:r w:rsidR="00A52A45" w:rsidRPr="004F547F">
        <w:rPr>
          <w:rFonts w:asciiTheme="majorHAnsi" w:eastAsia="NotDefSpecial" w:hAnsiTheme="majorHAnsi" w:cs="NotDefSpecial"/>
          <w:sz w:val="20"/>
          <w:szCs w:val="20"/>
          <w:lang w:val="es-ES_tradnl" w:eastAsia="es-ES"/>
        </w:rPr>
        <w:t>seguridad social</w:t>
      </w:r>
      <w:r w:rsidR="00473D00" w:rsidRPr="004F547F">
        <w:rPr>
          <w:rFonts w:asciiTheme="majorHAnsi" w:eastAsia="NotDefSpecial" w:hAnsiTheme="majorHAnsi" w:cs="NotDefSpecial"/>
          <w:sz w:val="20"/>
          <w:szCs w:val="20"/>
          <w:lang w:val="es-ES_tradnl" w:eastAsia="es-ES"/>
        </w:rPr>
        <w:t>;</w:t>
      </w:r>
      <w:r w:rsidR="006054FA" w:rsidRPr="004F547F">
        <w:rPr>
          <w:rFonts w:asciiTheme="majorHAnsi" w:eastAsia="NotDefSpecial" w:hAnsiTheme="majorHAnsi" w:cs="NotDefSpecial"/>
          <w:sz w:val="20"/>
          <w:szCs w:val="20"/>
          <w:lang w:val="es-ES_tradnl" w:eastAsia="es-ES"/>
        </w:rPr>
        <w:t xml:space="preserve"> y </w:t>
      </w:r>
      <w:r w:rsidR="00473D00" w:rsidRPr="004F547F">
        <w:rPr>
          <w:rFonts w:asciiTheme="majorHAnsi" w:eastAsia="NotDefSpecial" w:hAnsiTheme="majorHAnsi" w:cs="NotDefSpecial"/>
          <w:sz w:val="20"/>
          <w:szCs w:val="20"/>
          <w:lang w:val="es-ES_tradnl" w:eastAsia="es-ES"/>
        </w:rPr>
        <w:t>(iii)</w:t>
      </w:r>
      <w:r w:rsidR="00911A16" w:rsidRPr="004F547F">
        <w:rPr>
          <w:rFonts w:asciiTheme="majorHAnsi" w:eastAsia="NotDefSpecial" w:hAnsiTheme="majorHAnsi" w:cs="NotDefSpecial"/>
          <w:sz w:val="20"/>
          <w:szCs w:val="20"/>
          <w:lang w:val="es-ES_tradnl" w:eastAsia="es-ES"/>
        </w:rPr>
        <w:t xml:space="preserve"> </w:t>
      </w:r>
      <w:r w:rsidR="006121DE" w:rsidRPr="004F547F">
        <w:rPr>
          <w:rFonts w:asciiTheme="majorHAnsi" w:eastAsia="NotDefSpecial" w:hAnsiTheme="majorHAnsi" w:cs="NotDefSpecial"/>
          <w:sz w:val="20"/>
          <w:szCs w:val="20"/>
          <w:lang w:val="es-ES_tradnl" w:eastAsia="es-ES"/>
        </w:rPr>
        <w:t>no</w:t>
      </w:r>
      <w:r w:rsidR="006054FA" w:rsidRPr="004F547F">
        <w:rPr>
          <w:rFonts w:asciiTheme="majorHAnsi" w:eastAsia="NotDefSpecial" w:hAnsiTheme="majorHAnsi" w:cs="NotDefSpecial"/>
          <w:sz w:val="20"/>
          <w:szCs w:val="20"/>
          <w:lang w:val="es-ES_tradnl" w:eastAsia="es-ES"/>
        </w:rPr>
        <w:t xml:space="preserve"> </w:t>
      </w:r>
      <w:r w:rsidR="00EB087F" w:rsidRPr="004F547F">
        <w:rPr>
          <w:rFonts w:asciiTheme="majorHAnsi" w:eastAsia="NotDefSpecial" w:hAnsiTheme="majorHAnsi" w:cs="NotDefSpecial"/>
          <w:sz w:val="20"/>
          <w:szCs w:val="20"/>
          <w:lang w:val="es-ES_tradnl" w:eastAsia="es-ES"/>
        </w:rPr>
        <w:t>contó con</w:t>
      </w:r>
      <w:r w:rsidR="00EB087F" w:rsidRPr="004F547F">
        <w:rPr>
          <w:rFonts w:asciiTheme="majorHAnsi" w:hAnsiTheme="majorHAnsi"/>
          <w:sz w:val="20"/>
          <w:szCs w:val="20"/>
          <w:lang w:val="es-ES_tradnl"/>
        </w:rPr>
        <w:t xml:space="preserve"> </w:t>
      </w:r>
      <w:r w:rsidR="006054FA" w:rsidRPr="004F547F">
        <w:rPr>
          <w:rFonts w:asciiTheme="majorHAnsi" w:hAnsiTheme="majorHAnsi"/>
          <w:sz w:val="20"/>
          <w:szCs w:val="20"/>
          <w:lang w:val="es-ES_tradnl"/>
        </w:rPr>
        <w:t xml:space="preserve">un </w:t>
      </w:r>
      <w:r w:rsidR="00A52A45" w:rsidRPr="004F547F">
        <w:rPr>
          <w:rFonts w:asciiTheme="majorHAnsi" w:eastAsia="NotDefSpecial" w:hAnsiTheme="majorHAnsi" w:cs="NotDefSpecial"/>
          <w:sz w:val="20"/>
          <w:szCs w:val="20"/>
          <w:lang w:val="es-ES_tradnl" w:eastAsia="es-ES"/>
        </w:rPr>
        <w:t xml:space="preserve">protocolo </w:t>
      </w:r>
      <w:r w:rsidR="006054FA" w:rsidRPr="004F547F">
        <w:rPr>
          <w:rFonts w:asciiTheme="majorHAnsi" w:eastAsia="NotDefSpecial" w:hAnsiTheme="majorHAnsi" w:cs="NotDefSpecial"/>
          <w:sz w:val="20"/>
          <w:szCs w:val="20"/>
          <w:lang w:val="es-ES_tradnl" w:eastAsia="es-ES"/>
        </w:rPr>
        <w:t>de</w:t>
      </w:r>
      <w:r w:rsidR="00A52A45" w:rsidRPr="004F547F">
        <w:rPr>
          <w:rFonts w:asciiTheme="majorHAnsi" w:eastAsia="NotDefSpecial" w:hAnsiTheme="majorHAnsi" w:cs="NotDefSpecial"/>
          <w:sz w:val="20"/>
          <w:szCs w:val="20"/>
          <w:lang w:val="es-ES_tradnl" w:eastAsia="es-ES"/>
        </w:rPr>
        <w:t xml:space="preserve"> </w:t>
      </w:r>
      <w:r w:rsidR="00D461FF" w:rsidRPr="004F547F">
        <w:rPr>
          <w:rFonts w:asciiTheme="majorHAnsi" w:eastAsia="NotDefSpecial" w:hAnsiTheme="majorHAnsi" w:cs="NotDefSpecial"/>
          <w:sz w:val="20"/>
          <w:szCs w:val="20"/>
          <w:lang w:val="es-ES_tradnl" w:eastAsia="es-ES"/>
        </w:rPr>
        <w:t>i</w:t>
      </w:r>
      <w:r w:rsidR="00A52A45" w:rsidRPr="004F547F">
        <w:rPr>
          <w:rFonts w:asciiTheme="majorHAnsi" w:eastAsia="NotDefSpecial" w:hAnsiTheme="majorHAnsi" w:cs="NotDefSpecial"/>
          <w:sz w:val="20"/>
          <w:szCs w:val="20"/>
          <w:lang w:val="es-ES_tradnl" w:eastAsia="es-ES"/>
        </w:rPr>
        <w:t>nvestigación o</w:t>
      </w:r>
      <w:r w:rsidR="00A52A45" w:rsidRPr="004F547F">
        <w:rPr>
          <w:rFonts w:asciiTheme="majorHAnsi" w:hAnsiTheme="majorHAnsi"/>
          <w:sz w:val="20"/>
          <w:szCs w:val="20"/>
          <w:lang w:val="es-ES_tradnl"/>
        </w:rPr>
        <w:t xml:space="preserve"> </w:t>
      </w:r>
      <w:r w:rsidR="00D461FF" w:rsidRPr="004F547F">
        <w:rPr>
          <w:rFonts w:asciiTheme="majorHAnsi" w:eastAsia="NotDefSpecial" w:hAnsiTheme="majorHAnsi" w:cs="NotDefSpecial"/>
          <w:sz w:val="20"/>
          <w:szCs w:val="20"/>
          <w:lang w:val="es-ES_tradnl" w:eastAsia="es-ES"/>
        </w:rPr>
        <w:t>b</w:t>
      </w:r>
      <w:r w:rsidR="00A52A45" w:rsidRPr="004F547F">
        <w:rPr>
          <w:rFonts w:asciiTheme="majorHAnsi" w:eastAsia="NotDefSpecial" w:hAnsiTheme="majorHAnsi" w:cs="NotDefSpecial"/>
          <w:sz w:val="20"/>
          <w:szCs w:val="20"/>
          <w:lang w:val="es-ES_tradnl" w:eastAsia="es-ES"/>
        </w:rPr>
        <w:t>ioética</w:t>
      </w:r>
      <w:r w:rsidR="006054FA" w:rsidRPr="004F547F">
        <w:rPr>
          <w:rFonts w:asciiTheme="majorHAnsi" w:eastAsia="NotDefSpecial" w:hAnsiTheme="majorHAnsi" w:cs="NotDefSpecial"/>
          <w:sz w:val="20"/>
          <w:szCs w:val="20"/>
          <w:lang w:val="es-ES_tradnl" w:eastAsia="es-ES"/>
        </w:rPr>
        <w:t xml:space="preserve"> </w:t>
      </w:r>
      <w:r w:rsidR="00FB249F" w:rsidRPr="004F547F">
        <w:rPr>
          <w:rFonts w:asciiTheme="majorHAnsi" w:eastAsia="NotDefSpecial" w:hAnsiTheme="majorHAnsi" w:cs="NotDefSpecial"/>
          <w:sz w:val="20"/>
          <w:szCs w:val="20"/>
          <w:lang w:val="es-ES_tradnl" w:eastAsia="es-ES"/>
        </w:rPr>
        <w:t>aprobado por el</w:t>
      </w:r>
      <w:r w:rsidR="006054FA" w:rsidRPr="004F547F">
        <w:rPr>
          <w:rFonts w:asciiTheme="majorHAnsi" w:eastAsia="NotDefSpecial" w:hAnsiTheme="majorHAnsi" w:cs="NotDefSpecial"/>
          <w:sz w:val="20"/>
          <w:szCs w:val="20"/>
          <w:lang w:val="es-ES_tradnl" w:eastAsia="es-ES"/>
        </w:rPr>
        <w:t xml:space="preserve"> INNN</w:t>
      </w:r>
      <w:r w:rsidR="00A52A45" w:rsidRPr="004F547F">
        <w:rPr>
          <w:rFonts w:asciiTheme="majorHAnsi" w:eastAsia="NotDefSpecial" w:hAnsiTheme="majorHAnsi" w:cs="NotDefSpecial"/>
          <w:sz w:val="20"/>
          <w:szCs w:val="20"/>
          <w:lang w:val="es-ES_tradnl" w:eastAsia="es-ES"/>
        </w:rPr>
        <w:t xml:space="preserve">. </w:t>
      </w:r>
      <w:r w:rsidR="002F41EF" w:rsidRPr="004F547F">
        <w:rPr>
          <w:rFonts w:asciiTheme="majorHAnsi" w:eastAsia="NotDefSpecial" w:hAnsiTheme="majorHAnsi" w:cs="NotDefSpecial"/>
          <w:sz w:val="20"/>
          <w:szCs w:val="20"/>
          <w:lang w:val="es-ES_tradnl" w:eastAsia="es-ES"/>
        </w:rPr>
        <w:t>Además, de</w:t>
      </w:r>
      <w:r w:rsidR="00203453" w:rsidRPr="004F547F">
        <w:rPr>
          <w:rFonts w:asciiTheme="majorHAnsi" w:eastAsia="NotDefSpecial" w:hAnsiTheme="majorHAnsi" w:cs="NotDefSpecial"/>
          <w:sz w:val="20"/>
          <w:szCs w:val="20"/>
          <w:lang w:val="es-ES_tradnl" w:eastAsia="es-ES"/>
        </w:rPr>
        <w:t xml:space="preserve"> mayo de 2007</w:t>
      </w:r>
      <w:r w:rsidR="00911A16" w:rsidRPr="004F547F">
        <w:rPr>
          <w:rFonts w:asciiTheme="majorHAnsi" w:eastAsia="NotDefSpecial" w:hAnsiTheme="majorHAnsi" w:cs="NotDefSpecial"/>
          <w:sz w:val="20"/>
          <w:szCs w:val="20"/>
          <w:lang w:val="es-ES_tradnl" w:eastAsia="es-ES"/>
        </w:rPr>
        <w:t xml:space="preserve"> </w:t>
      </w:r>
      <w:r w:rsidR="00203453" w:rsidRPr="004F547F">
        <w:rPr>
          <w:rFonts w:asciiTheme="majorHAnsi" w:eastAsia="NotDefSpecial" w:hAnsiTheme="majorHAnsi" w:cs="NotDefSpecial"/>
          <w:sz w:val="20"/>
          <w:szCs w:val="20"/>
          <w:lang w:val="es-ES_tradnl" w:eastAsia="es-ES"/>
        </w:rPr>
        <w:t xml:space="preserve">a febrero de 2008 </w:t>
      </w:r>
      <w:r w:rsidR="00EE3A2D" w:rsidRPr="004F547F">
        <w:rPr>
          <w:rFonts w:asciiTheme="majorHAnsi" w:eastAsia="NotDefSpecial" w:hAnsiTheme="majorHAnsi" w:cs="NotDefSpecial"/>
          <w:sz w:val="20"/>
          <w:szCs w:val="20"/>
          <w:lang w:val="es-ES_tradnl" w:eastAsia="es-ES"/>
        </w:rPr>
        <w:t>un comité de médicos</w:t>
      </w:r>
      <w:r w:rsidR="00A91472" w:rsidRPr="004F547F">
        <w:rPr>
          <w:rFonts w:asciiTheme="majorHAnsi" w:eastAsia="NotDefSpecial" w:hAnsiTheme="majorHAnsi" w:cs="NotDefSpecial"/>
          <w:sz w:val="20"/>
          <w:szCs w:val="20"/>
          <w:lang w:val="es-ES_tradnl" w:eastAsia="es-ES"/>
        </w:rPr>
        <w:t>, en representación de</w:t>
      </w:r>
      <w:r w:rsidR="00EE3A2D" w:rsidRPr="004F547F">
        <w:rPr>
          <w:rFonts w:asciiTheme="majorHAnsi" w:eastAsia="NotDefSpecial" w:hAnsiTheme="majorHAnsi" w:cs="NotDefSpecial"/>
          <w:sz w:val="20"/>
          <w:szCs w:val="20"/>
          <w:lang w:val="es-ES_tradnl" w:eastAsia="es-ES"/>
        </w:rPr>
        <w:t xml:space="preserve"> </w:t>
      </w:r>
      <w:r w:rsidR="00203453" w:rsidRPr="004F547F">
        <w:rPr>
          <w:rFonts w:asciiTheme="majorHAnsi" w:eastAsia="NotDefSpecial" w:hAnsiTheme="majorHAnsi" w:cs="NotDefSpecial"/>
          <w:sz w:val="20"/>
          <w:szCs w:val="20"/>
          <w:lang w:val="es-ES_tradnl" w:eastAsia="es-ES"/>
        </w:rPr>
        <w:t>quinientos trabajadores del INNN</w:t>
      </w:r>
      <w:r w:rsidR="00EE3A2D" w:rsidRPr="004F547F">
        <w:rPr>
          <w:rFonts w:asciiTheme="majorHAnsi" w:eastAsia="NotDefSpecial" w:hAnsiTheme="majorHAnsi" w:cs="NotDefSpecial"/>
          <w:sz w:val="20"/>
          <w:szCs w:val="20"/>
          <w:lang w:val="es-ES_tradnl" w:eastAsia="es-ES"/>
        </w:rPr>
        <w:t>,</w:t>
      </w:r>
      <w:r w:rsidR="00203453" w:rsidRPr="004F547F">
        <w:rPr>
          <w:rFonts w:asciiTheme="majorHAnsi" w:eastAsia="NotDefSpecial" w:hAnsiTheme="majorHAnsi" w:cs="NotDefSpecial"/>
          <w:sz w:val="20"/>
          <w:szCs w:val="20"/>
          <w:lang w:val="es-ES_tradnl" w:eastAsia="es-ES"/>
        </w:rPr>
        <w:t xml:space="preserve"> </w:t>
      </w:r>
      <w:r w:rsidR="007D03A7" w:rsidRPr="004F547F">
        <w:rPr>
          <w:rFonts w:asciiTheme="majorHAnsi" w:eastAsia="NotDefSpecial" w:hAnsiTheme="majorHAnsi" w:cs="NotDefSpecial"/>
          <w:sz w:val="20"/>
          <w:szCs w:val="20"/>
          <w:lang w:val="es-ES_tradnl" w:eastAsia="es-ES"/>
        </w:rPr>
        <w:t>denunció</w:t>
      </w:r>
      <w:r w:rsidR="004E0873" w:rsidRPr="004F547F">
        <w:rPr>
          <w:rFonts w:asciiTheme="majorHAnsi" w:eastAsia="NotDefSpecial" w:hAnsiTheme="majorHAnsi" w:cs="NotDefSpecial"/>
          <w:sz w:val="20"/>
          <w:szCs w:val="20"/>
          <w:lang w:val="es-ES_tradnl" w:eastAsia="es-ES"/>
        </w:rPr>
        <w:t xml:space="preserve"> a</w:t>
      </w:r>
      <w:r w:rsidR="00203453" w:rsidRPr="004F547F">
        <w:rPr>
          <w:rFonts w:asciiTheme="majorHAnsi" w:eastAsia="NotDefSpecial" w:hAnsiTheme="majorHAnsi" w:cs="NotDefSpecial"/>
          <w:sz w:val="20"/>
          <w:szCs w:val="20"/>
          <w:lang w:val="es-ES_tradnl" w:eastAsia="es-ES"/>
        </w:rPr>
        <w:t xml:space="preserve">l </w:t>
      </w:r>
      <w:r w:rsidR="002F41EF" w:rsidRPr="004F547F">
        <w:rPr>
          <w:rFonts w:asciiTheme="majorHAnsi" w:eastAsia="NotDefSpecial" w:hAnsiTheme="majorHAnsi" w:cs="NotDefSpecial"/>
          <w:sz w:val="20"/>
          <w:szCs w:val="20"/>
          <w:lang w:val="es-ES_tradnl" w:eastAsia="es-ES"/>
        </w:rPr>
        <w:t>Dr.</w:t>
      </w:r>
      <w:r w:rsidR="00203453" w:rsidRPr="004F547F">
        <w:rPr>
          <w:rFonts w:asciiTheme="majorHAnsi" w:eastAsia="NotDefSpecial" w:hAnsiTheme="majorHAnsi" w:cs="NotDefSpecial"/>
          <w:sz w:val="20"/>
          <w:szCs w:val="20"/>
          <w:lang w:val="es-ES_tradnl" w:eastAsia="es-ES"/>
        </w:rPr>
        <w:t xml:space="preserve"> </w:t>
      </w:r>
      <w:r w:rsidR="00D73E56" w:rsidRPr="004F547F">
        <w:rPr>
          <w:rFonts w:asciiTheme="majorHAnsi" w:eastAsia="NotDefSpecial" w:hAnsiTheme="majorHAnsi" w:cs="NotDefSpecial"/>
          <w:sz w:val="20"/>
          <w:szCs w:val="20"/>
          <w:lang w:val="es-ES_tradnl" w:eastAsia="es-ES"/>
        </w:rPr>
        <w:t xml:space="preserve">Julio </w:t>
      </w:r>
      <w:r w:rsidR="00203453" w:rsidRPr="004F547F">
        <w:rPr>
          <w:rFonts w:asciiTheme="majorHAnsi" w:eastAsia="NotDefSpecial" w:hAnsiTheme="majorHAnsi" w:cs="NotDefSpecial"/>
          <w:sz w:val="20"/>
          <w:szCs w:val="20"/>
          <w:lang w:val="es-ES_tradnl" w:eastAsia="es-ES"/>
        </w:rPr>
        <w:t>Sotelo</w:t>
      </w:r>
      <w:r w:rsidR="00D73E56" w:rsidRPr="004F547F">
        <w:rPr>
          <w:rFonts w:asciiTheme="majorHAnsi" w:eastAsia="NotDefSpecial" w:hAnsiTheme="majorHAnsi" w:cs="NotDefSpecial"/>
          <w:sz w:val="20"/>
          <w:szCs w:val="20"/>
          <w:lang w:val="es-ES_tradnl" w:eastAsia="es-ES"/>
        </w:rPr>
        <w:t xml:space="preserve"> ante la Secretaría de la Función Pública</w:t>
      </w:r>
      <w:r w:rsidR="00203453" w:rsidRPr="004F547F">
        <w:rPr>
          <w:rFonts w:asciiTheme="majorHAnsi" w:eastAsia="NotDefSpecial" w:hAnsiTheme="majorHAnsi" w:cs="NotDefSpecial"/>
          <w:sz w:val="20"/>
          <w:szCs w:val="20"/>
          <w:lang w:val="es-ES_tradnl" w:eastAsia="es-ES"/>
        </w:rPr>
        <w:t xml:space="preserve"> por incompetencia técnica y falta a la honorabilidad</w:t>
      </w:r>
      <w:r w:rsidR="002F41EF" w:rsidRPr="004F547F">
        <w:rPr>
          <w:rFonts w:asciiTheme="majorHAnsi" w:eastAsia="NotDefSpecial" w:hAnsiTheme="majorHAnsi" w:cs="NotDefSpecial"/>
          <w:sz w:val="20"/>
          <w:szCs w:val="20"/>
          <w:lang w:val="es-ES_tradnl" w:eastAsia="es-ES"/>
        </w:rPr>
        <w:t>. Todos estos hechos</w:t>
      </w:r>
      <w:r w:rsidR="0013779A" w:rsidRPr="004F547F">
        <w:rPr>
          <w:rFonts w:asciiTheme="majorHAnsi" w:eastAsia="NotDefSpecial" w:hAnsiTheme="majorHAnsi" w:cs="NotDefSpecial"/>
          <w:sz w:val="20"/>
          <w:szCs w:val="20"/>
          <w:lang w:val="es-ES_tradnl" w:eastAsia="es-ES"/>
        </w:rPr>
        <w:t xml:space="preserve"> </w:t>
      </w:r>
      <w:r w:rsidR="002F41EF" w:rsidRPr="004F547F">
        <w:rPr>
          <w:rFonts w:asciiTheme="majorHAnsi" w:eastAsia="NotDefSpecial" w:hAnsiTheme="majorHAnsi" w:cs="NotDefSpecial"/>
          <w:sz w:val="20"/>
          <w:szCs w:val="20"/>
          <w:lang w:val="es-ES_tradnl" w:eastAsia="es-ES"/>
        </w:rPr>
        <w:t>habrían sido</w:t>
      </w:r>
      <w:r w:rsidR="0013779A" w:rsidRPr="004F547F">
        <w:rPr>
          <w:rFonts w:asciiTheme="majorHAnsi" w:eastAsia="NotDefSpecial" w:hAnsiTheme="majorHAnsi" w:cs="NotDefSpecial"/>
          <w:sz w:val="20"/>
          <w:szCs w:val="20"/>
          <w:lang w:val="es-ES_tradnl" w:eastAsia="es-ES"/>
        </w:rPr>
        <w:t xml:space="preserve"> de conocimiento público a través de los medios de comunicación</w:t>
      </w:r>
      <w:r w:rsidR="00E44175" w:rsidRPr="004F547F">
        <w:rPr>
          <w:rFonts w:asciiTheme="majorHAnsi" w:eastAsia="NotDefSpecial" w:hAnsiTheme="majorHAnsi" w:cs="NotDefSpecial"/>
          <w:sz w:val="20"/>
          <w:szCs w:val="20"/>
          <w:lang w:val="es-ES_tradnl" w:eastAsia="es-ES"/>
        </w:rPr>
        <w:t xml:space="preserve">. </w:t>
      </w:r>
    </w:p>
    <w:p w14:paraId="204F389B" w14:textId="77777777" w:rsidR="002F41EF" w:rsidRPr="004F547F" w:rsidRDefault="002F41EF" w:rsidP="002F41EF">
      <w:pPr>
        <w:pStyle w:val="ListParagraph"/>
        <w:rPr>
          <w:rFonts w:asciiTheme="majorHAnsi" w:eastAsia="NotDefSpecial" w:hAnsiTheme="majorHAnsi" w:cs="NotDefSpecial"/>
          <w:sz w:val="20"/>
          <w:szCs w:val="20"/>
          <w:lang w:val="es-ES_tradnl"/>
        </w:rPr>
      </w:pPr>
    </w:p>
    <w:p w14:paraId="6CCC5E82" w14:textId="739F391C" w:rsidR="00710C02" w:rsidRPr="004F547F" w:rsidRDefault="007E69DB" w:rsidP="00710C02">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ind w:left="0" w:firstLine="720"/>
        <w:jc w:val="both"/>
        <w:rPr>
          <w:rFonts w:asciiTheme="majorHAnsi" w:hAnsiTheme="majorHAnsi"/>
          <w:sz w:val="20"/>
          <w:szCs w:val="20"/>
          <w:lang w:val="es-ES_tradnl"/>
        </w:rPr>
      </w:pPr>
      <w:r w:rsidRPr="004F547F">
        <w:rPr>
          <w:rFonts w:asciiTheme="majorHAnsi" w:eastAsia="NotDefSpecial" w:hAnsiTheme="majorHAnsi" w:cs="NotDefSpecial"/>
          <w:sz w:val="20"/>
          <w:szCs w:val="20"/>
          <w:lang w:val="es-ES_tradnl" w:eastAsia="es-ES"/>
        </w:rPr>
        <w:t>Como ya se indicó, d</w:t>
      </w:r>
      <w:r w:rsidR="002F41EF" w:rsidRPr="004F547F">
        <w:rPr>
          <w:rFonts w:asciiTheme="majorHAnsi" w:eastAsia="NotDefSpecial" w:hAnsiTheme="majorHAnsi" w:cs="NotDefSpecial"/>
          <w:sz w:val="20"/>
          <w:szCs w:val="20"/>
          <w:lang w:val="es-ES_tradnl" w:eastAsia="es-ES"/>
        </w:rPr>
        <w:t>e</w:t>
      </w:r>
      <w:r w:rsidR="00DC4EBB" w:rsidRPr="004F547F">
        <w:rPr>
          <w:rFonts w:asciiTheme="majorHAnsi" w:eastAsia="NotDefSpecial" w:hAnsiTheme="majorHAnsi" w:cs="NotDefSpecial"/>
          <w:sz w:val="20"/>
          <w:szCs w:val="20"/>
          <w:lang w:val="es-ES_tradnl" w:eastAsia="es-ES"/>
        </w:rPr>
        <w:t xml:space="preserve"> acuerdo con</w:t>
      </w:r>
      <w:r w:rsidR="00D16098" w:rsidRPr="004F547F">
        <w:rPr>
          <w:rFonts w:asciiTheme="majorHAnsi" w:eastAsia="NotDefSpecial" w:hAnsiTheme="majorHAnsi" w:cs="NotDefSpecial"/>
          <w:sz w:val="20"/>
          <w:szCs w:val="20"/>
          <w:lang w:val="es-ES_tradnl" w:eastAsia="es-ES"/>
        </w:rPr>
        <w:t xml:space="preserve"> la información aport</w:t>
      </w:r>
      <w:r w:rsidR="004A408B" w:rsidRPr="004F547F">
        <w:rPr>
          <w:rFonts w:asciiTheme="majorHAnsi" w:eastAsia="NotDefSpecial" w:hAnsiTheme="majorHAnsi" w:cs="NotDefSpecial"/>
          <w:sz w:val="20"/>
          <w:szCs w:val="20"/>
          <w:lang w:val="es-ES_tradnl" w:eastAsia="es-ES"/>
        </w:rPr>
        <w:t>ada</w:t>
      </w:r>
      <w:r w:rsidR="00D16098" w:rsidRPr="004F547F">
        <w:rPr>
          <w:rFonts w:asciiTheme="majorHAnsi" w:eastAsia="NotDefSpecial" w:hAnsiTheme="majorHAnsi" w:cs="NotDefSpecial"/>
          <w:sz w:val="20"/>
          <w:szCs w:val="20"/>
          <w:lang w:val="es-ES_tradnl" w:eastAsia="es-ES"/>
        </w:rPr>
        <w:t xml:space="preserve"> en el expediente de la petición, </w:t>
      </w:r>
      <w:r w:rsidRPr="004F547F">
        <w:rPr>
          <w:rFonts w:asciiTheme="majorHAnsi" w:eastAsia="NotDefSpecial" w:hAnsiTheme="majorHAnsi" w:cs="NotDefSpecial"/>
          <w:sz w:val="20"/>
          <w:szCs w:val="20"/>
          <w:lang w:val="es-ES_tradnl" w:eastAsia="es-ES"/>
        </w:rPr>
        <w:t>solo se presenta información concreta relativa a las siguientes presuntas víctimas</w:t>
      </w:r>
      <w:r w:rsidR="004A408B" w:rsidRPr="004F547F">
        <w:rPr>
          <w:rFonts w:asciiTheme="majorHAnsi" w:eastAsia="NotDefSpecial" w:hAnsiTheme="majorHAnsi" w:cs="NotDefSpecial"/>
          <w:sz w:val="20"/>
          <w:szCs w:val="20"/>
          <w:lang w:val="es-ES_tradnl" w:eastAsia="es-ES"/>
        </w:rPr>
        <w:t>:</w:t>
      </w:r>
      <w:r w:rsidR="00BD2DFD" w:rsidRPr="004F547F">
        <w:rPr>
          <w:rFonts w:asciiTheme="majorHAnsi" w:eastAsia="NotDefSpecial" w:hAnsiTheme="majorHAnsi" w:cs="NotDefSpecial"/>
          <w:sz w:val="20"/>
          <w:szCs w:val="20"/>
          <w:lang w:val="es-ES_tradnl" w:eastAsia="es-ES"/>
        </w:rPr>
        <w:t xml:space="preserve"> </w:t>
      </w:r>
    </w:p>
    <w:p w14:paraId="2747F84B" w14:textId="42B675A7" w:rsidR="00A91472" w:rsidRPr="004F547F" w:rsidRDefault="00BD2DFD" w:rsidP="00710C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_tradnl"/>
        </w:rPr>
      </w:pPr>
      <w:r w:rsidRPr="004F547F">
        <w:rPr>
          <w:rFonts w:asciiTheme="majorHAnsi" w:eastAsia="NotDefSpecial" w:hAnsiTheme="majorHAnsi" w:cs="NotDefSpecial"/>
          <w:sz w:val="20"/>
          <w:szCs w:val="20"/>
          <w:lang w:val="es-ES_tradnl" w:eastAsia="es-ES"/>
        </w:rPr>
        <w:t xml:space="preserve">                                 </w:t>
      </w:r>
    </w:p>
    <w:p w14:paraId="6B7A8A93" w14:textId="7581711E" w:rsidR="002E18F8" w:rsidRPr="004F547F" w:rsidRDefault="008B6B7D" w:rsidP="002F41E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eastAsia="NotDefSpecial" w:hAnsiTheme="majorHAnsi" w:cs="NotDefSpecial"/>
          <w:i/>
          <w:iCs/>
          <w:sz w:val="20"/>
          <w:szCs w:val="20"/>
          <w:lang w:val="es-ES_tradnl"/>
        </w:rPr>
      </w:pPr>
      <w:r w:rsidRPr="004F547F">
        <w:rPr>
          <w:rFonts w:asciiTheme="majorHAnsi" w:eastAsia="NotDefSpecial" w:hAnsiTheme="majorHAnsi" w:cs="NotDefSpecial"/>
          <w:i/>
          <w:iCs/>
          <w:sz w:val="20"/>
          <w:szCs w:val="20"/>
          <w:lang w:val="es-ES_tradnl"/>
        </w:rPr>
        <w:t>Yolanda Guerrero Caballero</w:t>
      </w:r>
    </w:p>
    <w:p w14:paraId="28C2D405" w14:textId="77777777" w:rsidR="002E18F8" w:rsidRPr="004F547F" w:rsidRDefault="002E18F8" w:rsidP="004F2EE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eastAsia="NotDefSpecial" w:hAnsiTheme="majorHAnsi" w:cs="NotDefSpecial"/>
          <w:i/>
          <w:iCs/>
          <w:sz w:val="20"/>
          <w:szCs w:val="20"/>
          <w:lang w:val="es-ES_tradnl"/>
        </w:rPr>
      </w:pPr>
    </w:p>
    <w:p w14:paraId="5DEAB579" w14:textId="3DA9B848" w:rsidR="00134DD8" w:rsidRPr="004F547F" w:rsidRDefault="00A778BF" w:rsidP="00A01730">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eastAsia="NotDefSpecial" w:hAnsiTheme="majorHAnsi" w:cs="NotDefSpecial"/>
          <w:sz w:val="20"/>
          <w:szCs w:val="20"/>
          <w:lang w:val="es-ES_tradnl"/>
        </w:rPr>
        <w:t>El</w:t>
      </w:r>
      <w:r w:rsidR="006906D6" w:rsidRPr="004F547F">
        <w:rPr>
          <w:rFonts w:asciiTheme="majorHAnsi" w:eastAsia="NotDefSpecial" w:hAnsiTheme="majorHAnsi" w:cs="NotDefSpecial"/>
          <w:sz w:val="20"/>
          <w:szCs w:val="20"/>
          <w:lang w:val="es-ES_tradnl"/>
        </w:rPr>
        <w:t xml:space="preserve"> 12 de diciembre de 2004 la </w:t>
      </w:r>
      <w:r w:rsidR="00827E4A" w:rsidRPr="004F547F">
        <w:rPr>
          <w:rFonts w:asciiTheme="majorHAnsi" w:eastAsia="NotDefSpecial" w:hAnsiTheme="majorHAnsi" w:cs="NotDefSpecial"/>
          <w:sz w:val="20"/>
          <w:szCs w:val="20"/>
          <w:lang w:val="es-ES_tradnl"/>
        </w:rPr>
        <w:t>presunta víctima</w:t>
      </w:r>
      <w:r w:rsidR="006906D6" w:rsidRPr="004F547F">
        <w:rPr>
          <w:rFonts w:asciiTheme="majorHAnsi" w:eastAsia="NotDefSpecial" w:hAnsiTheme="majorHAnsi" w:cs="NotDefSpecial"/>
          <w:sz w:val="20"/>
          <w:szCs w:val="20"/>
          <w:lang w:val="es-ES_tradnl"/>
        </w:rPr>
        <w:t xml:space="preserve"> fue interven</w:t>
      </w:r>
      <w:r w:rsidR="00827E4A" w:rsidRPr="004F547F">
        <w:rPr>
          <w:rFonts w:asciiTheme="majorHAnsi" w:eastAsia="NotDefSpecial" w:hAnsiTheme="majorHAnsi" w:cs="NotDefSpecial"/>
          <w:sz w:val="20"/>
          <w:szCs w:val="20"/>
          <w:lang w:val="es-ES_tradnl"/>
        </w:rPr>
        <w:t>ida</w:t>
      </w:r>
      <w:r w:rsidR="006906D6" w:rsidRPr="004F547F">
        <w:rPr>
          <w:rFonts w:asciiTheme="majorHAnsi" w:eastAsia="NotDefSpecial" w:hAnsiTheme="majorHAnsi" w:cs="NotDefSpecial"/>
          <w:sz w:val="20"/>
          <w:szCs w:val="20"/>
          <w:lang w:val="es-ES_tradnl"/>
        </w:rPr>
        <w:t xml:space="preserve"> quirúrgica</w:t>
      </w:r>
      <w:r w:rsidR="00827E4A" w:rsidRPr="004F547F">
        <w:rPr>
          <w:rFonts w:asciiTheme="majorHAnsi" w:eastAsia="NotDefSpecial" w:hAnsiTheme="majorHAnsi" w:cs="NotDefSpecial"/>
          <w:sz w:val="20"/>
          <w:szCs w:val="20"/>
          <w:lang w:val="es-ES_tradnl"/>
        </w:rPr>
        <w:t>mente</w:t>
      </w:r>
      <w:r w:rsidR="006906D6" w:rsidRPr="004F547F">
        <w:rPr>
          <w:rFonts w:asciiTheme="majorHAnsi" w:eastAsia="NotDefSpecial" w:hAnsiTheme="majorHAnsi" w:cs="NotDefSpecial"/>
          <w:sz w:val="20"/>
          <w:szCs w:val="20"/>
          <w:lang w:val="es-ES_tradnl"/>
        </w:rPr>
        <w:t xml:space="preserve"> </w:t>
      </w:r>
      <w:r w:rsidR="00DE1E2C" w:rsidRPr="004F547F">
        <w:rPr>
          <w:rFonts w:asciiTheme="majorHAnsi" w:eastAsia="NotDefSpecial" w:hAnsiTheme="majorHAnsi" w:cs="NotDefSpecial"/>
          <w:sz w:val="20"/>
          <w:szCs w:val="20"/>
          <w:lang w:val="es-ES_tradnl"/>
        </w:rPr>
        <w:t xml:space="preserve">por tercera vez </w:t>
      </w:r>
      <w:r w:rsidR="006906D6" w:rsidRPr="004F547F">
        <w:rPr>
          <w:rFonts w:asciiTheme="majorHAnsi" w:eastAsia="NotDefSpecial" w:hAnsiTheme="majorHAnsi" w:cs="NotDefSpecial"/>
          <w:sz w:val="20"/>
          <w:szCs w:val="20"/>
          <w:lang w:val="es-ES_tradnl"/>
        </w:rPr>
        <w:t>en el INNN, donde le instalaron la válvula experimental sin su consentimiento informado</w:t>
      </w:r>
      <w:r w:rsidR="00A01730" w:rsidRPr="004F547F">
        <w:rPr>
          <w:rFonts w:asciiTheme="majorHAnsi" w:eastAsia="NotDefSpecial" w:hAnsiTheme="majorHAnsi" w:cs="NotDefSpecial"/>
          <w:sz w:val="20"/>
          <w:szCs w:val="20"/>
          <w:lang w:val="es-ES_tradnl"/>
        </w:rPr>
        <w:t xml:space="preserve">. </w:t>
      </w:r>
      <w:r w:rsidRPr="004F547F">
        <w:rPr>
          <w:rFonts w:asciiTheme="majorHAnsi" w:eastAsia="NotDefSpecial" w:hAnsiTheme="majorHAnsi" w:cs="NotDefSpecial"/>
          <w:sz w:val="20"/>
          <w:szCs w:val="20"/>
          <w:lang w:val="es-ES_tradnl"/>
        </w:rPr>
        <w:t>D</w:t>
      </w:r>
      <w:r w:rsidR="006906D6" w:rsidRPr="004F547F">
        <w:rPr>
          <w:rFonts w:asciiTheme="majorHAnsi" w:eastAsia="NotDefSpecial" w:hAnsiTheme="majorHAnsi" w:cs="NotDefSpecial"/>
          <w:sz w:val="20"/>
          <w:szCs w:val="20"/>
          <w:lang w:val="es-ES_tradnl"/>
        </w:rPr>
        <w:t>ebido a</w:t>
      </w:r>
      <w:r w:rsidR="00827E4A" w:rsidRPr="004F547F">
        <w:rPr>
          <w:rFonts w:asciiTheme="majorHAnsi" w:eastAsia="NotDefSpecial" w:hAnsiTheme="majorHAnsi" w:cs="NotDefSpecial"/>
          <w:sz w:val="20"/>
          <w:szCs w:val="20"/>
          <w:lang w:val="es-ES_tradnl"/>
        </w:rPr>
        <w:t xml:space="preserve"> su</w:t>
      </w:r>
      <w:r w:rsidR="006906D6" w:rsidRPr="004F547F">
        <w:rPr>
          <w:rFonts w:asciiTheme="majorHAnsi" w:eastAsia="NotDefSpecial" w:hAnsiTheme="majorHAnsi" w:cs="NotDefSpecial"/>
          <w:sz w:val="20"/>
          <w:szCs w:val="20"/>
          <w:lang w:val="es-ES_tradnl"/>
        </w:rPr>
        <w:t xml:space="preserve"> </w:t>
      </w:r>
      <w:r w:rsidR="006906D6" w:rsidRPr="004F547F">
        <w:rPr>
          <w:rFonts w:asciiTheme="majorHAnsi" w:hAnsiTheme="majorHAnsi"/>
          <w:sz w:val="20"/>
          <w:szCs w:val="20"/>
          <w:lang w:val="es-ES_tradnl"/>
        </w:rPr>
        <w:t>mal funcionamiento</w:t>
      </w:r>
      <w:r w:rsidRPr="004F547F">
        <w:rPr>
          <w:rFonts w:asciiTheme="majorHAnsi" w:eastAsia="NotDefSpecial" w:hAnsiTheme="majorHAnsi" w:cs="NotDefSpecial"/>
          <w:sz w:val="20"/>
          <w:szCs w:val="20"/>
          <w:lang w:val="es-ES_tradnl"/>
        </w:rPr>
        <w:t xml:space="preserve"> se</w:t>
      </w:r>
      <w:r w:rsidR="006906D6" w:rsidRPr="004F547F">
        <w:rPr>
          <w:rFonts w:asciiTheme="majorHAnsi" w:eastAsia="NotDefSpecial" w:hAnsiTheme="majorHAnsi" w:cs="NotDefSpecial"/>
          <w:sz w:val="20"/>
          <w:szCs w:val="20"/>
          <w:lang w:val="es-ES_tradnl"/>
        </w:rPr>
        <w:t xml:space="preserve"> </w:t>
      </w:r>
      <w:r w:rsidRPr="004F547F">
        <w:rPr>
          <w:rFonts w:asciiTheme="majorHAnsi" w:eastAsia="NotDefSpecial" w:hAnsiTheme="majorHAnsi" w:cs="NotDefSpecial"/>
          <w:sz w:val="20"/>
          <w:szCs w:val="20"/>
          <w:lang w:val="es-ES_tradnl"/>
        </w:rPr>
        <w:t>la</w:t>
      </w:r>
      <w:r w:rsidR="00A01730" w:rsidRPr="004F547F">
        <w:rPr>
          <w:rFonts w:asciiTheme="majorHAnsi" w:eastAsia="NotDefSpecial" w:hAnsiTheme="majorHAnsi" w:cs="NotDefSpecial"/>
          <w:sz w:val="20"/>
          <w:szCs w:val="20"/>
          <w:lang w:val="es-ES_tradnl"/>
        </w:rPr>
        <w:t xml:space="preserve"> retiraron </w:t>
      </w:r>
      <w:r w:rsidRPr="004F547F">
        <w:rPr>
          <w:rFonts w:asciiTheme="majorHAnsi" w:eastAsia="NotDefSpecial" w:hAnsiTheme="majorHAnsi" w:cs="NotDefSpecial"/>
          <w:sz w:val="20"/>
          <w:szCs w:val="20"/>
          <w:lang w:val="es-ES_tradnl"/>
        </w:rPr>
        <w:t>el 15 de mayo de 2007</w:t>
      </w:r>
      <w:r w:rsidR="00A01730" w:rsidRPr="004F547F">
        <w:rPr>
          <w:rFonts w:asciiTheme="majorHAnsi" w:eastAsia="NotDefSpecial" w:hAnsiTheme="majorHAnsi" w:cs="NotDefSpecial"/>
          <w:sz w:val="20"/>
          <w:szCs w:val="20"/>
          <w:lang w:val="es-ES_tradnl"/>
        </w:rPr>
        <w:t xml:space="preserve">, </w:t>
      </w:r>
      <w:r w:rsidR="00D92A09" w:rsidRPr="004F547F">
        <w:rPr>
          <w:rFonts w:asciiTheme="majorHAnsi" w:eastAsia="NotDefSpecial" w:hAnsiTheme="majorHAnsi" w:cs="NotDefSpecial"/>
          <w:sz w:val="20"/>
          <w:szCs w:val="20"/>
          <w:lang w:val="es-ES_tradnl"/>
        </w:rPr>
        <w:t>lo que le ocasion</w:t>
      </w:r>
      <w:r w:rsidR="00D92A09" w:rsidRPr="004F547F">
        <w:rPr>
          <w:rFonts w:asciiTheme="majorHAnsi" w:hAnsiTheme="majorHAnsi"/>
          <w:color w:val="000000"/>
          <w:sz w:val="20"/>
          <w:szCs w:val="20"/>
          <w:lang w:val="es-ES_tradnl"/>
        </w:rPr>
        <w:t>ó</w:t>
      </w:r>
      <w:r w:rsidR="006906D6" w:rsidRPr="004F547F">
        <w:rPr>
          <w:rFonts w:asciiTheme="majorHAnsi" w:eastAsia="NotDefSpecial" w:hAnsiTheme="majorHAnsi" w:cs="NotDefSpecial"/>
          <w:sz w:val="20"/>
          <w:szCs w:val="20"/>
          <w:lang w:val="es-ES_tradnl"/>
        </w:rPr>
        <w:t xml:space="preserve"> secuelas físicas que la han incapacitado para realizar actividades </w:t>
      </w:r>
      <w:r w:rsidR="00C02021" w:rsidRPr="004F547F">
        <w:rPr>
          <w:rFonts w:asciiTheme="majorHAnsi" w:eastAsia="NotDefSpecial" w:hAnsiTheme="majorHAnsi" w:cs="NotDefSpecial"/>
          <w:sz w:val="20"/>
          <w:szCs w:val="20"/>
          <w:lang w:val="es-ES_tradnl"/>
        </w:rPr>
        <w:t>cotidianas</w:t>
      </w:r>
      <w:r w:rsidR="006906D6" w:rsidRPr="004F547F">
        <w:rPr>
          <w:rFonts w:asciiTheme="majorHAnsi" w:eastAsia="NotDefSpecial" w:hAnsiTheme="majorHAnsi" w:cs="NotDefSpecial"/>
          <w:sz w:val="20"/>
          <w:szCs w:val="20"/>
          <w:lang w:val="es-ES_tradnl"/>
        </w:rPr>
        <w:t xml:space="preserve">. </w:t>
      </w:r>
      <w:r w:rsidRPr="004F547F">
        <w:rPr>
          <w:rFonts w:asciiTheme="majorHAnsi" w:eastAsia="NotDefSpecial" w:hAnsiTheme="majorHAnsi" w:cs="NotDefSpecial"/>
          <w:sz w:val="20"/>
          <w:szCs w:val="20"/>
          <w:lang w:val="es-ES_tradnl"/>
        </w:rPr>
        <w:t>E</w:t>
      </w:r>
      <w:r w:rsidR="00134DD8" w:rsidRPr="004F547F">
        <w:rPr>
          <w:rFonts w:asciiTheme="majorHAnsi" w:eastAsia="NotDefSpecial" w:hAnsiTheme="majorHAnsi" w:cs="NotDefSpecial"/>
          <w:sz w:val="20"/>
          <w:szCs w:val="20"/>
          <w:lang w:val="es-ES_tradnl"/>
        </w:rPr>
        <w:t>n el 200</w:t>
      </w:r>
      <w:r w:rsidR="00455ECD" w:rsidRPr="004F547F">
        <w:rPr>
          <w:rFonts w:asciiTheme="majorHAnsi" w:eastAsia="NotDefSpecial" w:hAnsiTheme="majorHAnsi" w:cs="NotDefSpecial"/>
          <w:sz w:val="20"/>
          <w:szCs w:val="20"/>
          <w:lang w:val="es-ES_tradnl"/>
        </w:rPr>
        <w:t>7</w:t>
      </w:r>
      <w:r w:rsidR="00134DD8" w:rsidRPr="004F547F">
        <w:rPr>
          <w:rFonts w:asciiTheme="majorHAnsi" w:eastAsia="NotDefSpecial" w:hAnsiTheme="majorHAnsi" w:cs="NotDefSpecial"/>
          <w:sz w:val="20"/>
          <w:szCs w:val="20"/>
          <w:lang w:val="es-ES_tradnl"/>
        </w:rPr>
        <w:t xml:space="preserve"> </w:t>
      </w:r>
      <w:r w:rsidR="00DE6416" w:rsidRPr="004F547F">
        <w:rPr>
          <w:rFonts w:asciiTheme="majorHAnsi" w:eastAsia="NotDefSpecial" w:hAnsiTheme="majorHAnsi" w:cs="NotDefSpecial"/>
          <w:sz w:val="20"/>
          <w:szCs w:val="20"/>
          <w:lang w:val="es-ES_tradnl"/>
        </w:rPr>
        <w:t xml:space="preserve">el </w:t>
      </w:r>
      <w:r w:rsidR="00180144" w:rsidRPr="004F547F">
        <w:rPr>
          <w:rFonts w:asciiTheme="majorHAnsi" w:eastAsia="NotDefSpecial" w:hAnsiTheme="majorHAnsi" w:cs="NotDefSpecial"/>
          <w:sz w:val="20"/>
          <w:szCs w:val="20"/>
          <w:lang w:val="es-ES_tradnl"/>
        </w:rPr>
        <w:t xml:space="preserve">señor Juan Manuel Armenta Bravo, </w:t>
      </w:r>
      <w:r w:rsidR="00C02021" w:rsidRPr="004F547F">
        <w:rPr>
          <w:rFonts w:asciiTheme="majorHAnsi" w:eastAsia="NotDefSpecial" w:hAnsiTheme="majorHAnsi" w:cs="NotDefSpecial"/>
          <w:sz w:val="20"/>
          <w:szCs w:val="20"/>
          <w:lang w:val="es-ES_tradnl"/>
        </w:rPr>
        <w:t>pareja</w:t>
      </w:r>
      <w:r w:rsidR="00180144" w:rsidRPr="004F547F">
        <w:rPr>
          <w:rFonts w:asciiTheme="majorHAnsi" w:eastAsia="NotDefSpecial" w:hAnsiTheme="majorHAnsi" w:cs="NotDefSpecial"/>
          <w:sz w:val="20"/>
          <w:szCs w:val="20"/>
          <w:lang w:val="es-ES_tradnl"/>
        </w:rPr>
        <w:t xml:space="preserve"> de la </w:t>
      </w:r>
      <w:r w:rsidR="00134DD8" w:rsidRPr="004F547F">
        <w:rPr>
          <w:rFonts w:asciiTheme="majorHAnsi" w:eastAsia="NotDefSpecial" w:hAnsiTheme="majorHAnsi" w:cs="NotDefSpecial"/>
          <w:sz w:val="20"/>
          <w:szCs w:val="20"/>
          <w:lang w:val="es-ES_tradnl"/>
        </w:rPr>
        <w:t>presunta víctima</w:t>
      </w:r>
      <w:r w:rsidR="00A01730" w:rsidRPr="004F547F">
        <w:rPr>
          <w:rFonts w:asciiTheme="majorHAnsi" w:eastAsia="NotDefSpecial" w:hAnsiTheme="majorHAnsi" w:cs="NotDefSpecial"/>
          <w:sz w:val="20"/>
          <w:szCs w:val="20"/>
          <w:lang w:val="es-ES_tradnl"/>
        </w:rPr>
        <w:t>,</w:t>
      </w:r>
      <w:r w:rsidR="00180144" w:rsidRPr="004F547F">
        <w:rPr>
          <w:rFonts w:asciiTheme="majorHAnsi" w:eastAsia="NotDefSpecial" w:hAnsiTheme="majorHAnsi" w:cs="NotDefSpecial"/>
          <w:sz w:val="20"/>
          <w:szCs w:val="20"/>
          <w:lang w:val="es-ES_tradnl"/>
        </w:rPr>
        <w:t xml:space="preserve"> </w:t>
      </w:r>
      <w:r w:rsidR="00827E4A" w:rsidRPr="004F547F">
        <w:rPr>
          <w:rFonts w:asciiTheme="majorHAnsi" w:eastAsia="NotDefSpecial" w:hAnsiTheme="majorHAnsi" w:cs="NotDefSpecial"/>
          <w:sz w:val="20"/>
          <w:szCs w:val="20"/>
          <w:lang w:val="es-ES_tradnl"/>
        </w:rPr>
        <w:t>denunció</w:t>
      </w:r>
      <w:r w:rsidR="00180144" w:rsidRPr="004F547F">
        <w:rPr>
          <w:rFonts w:asciiTheme="majorHAnsi" w:eastAsia="NotDefSpecial" w:hAnsiTheme="majorHAnsi" w:cs="NotDefSpecial"/>
          <w:sz w:val="20"/>
          <w:szCs w:val="20"/>
          <w:lang w:val="es-ES_tradnl"/>
        </w:rPr>
        <w:t xml:space="preserve"> por mala praxis </w:t>
      </w:r>
      <w:r w:rsidR="005C5DC0" w:rsidRPr="004F547F">
        <w:rPr>
          <w:rFonts w:asciiTheme="majorHAnsi" w:eastAsia="NotDefSpecial" w:hAnsiTheme="majorHAnsi" w:cs="NotDefSpecial"/>
          <w:sz w:val="20"/>
          <w:szCs w:val="20"/>
          <w:lang w:val="es-ES_tradnl"/>
        </w:rPr>
        <w:t>a</w:t>
      </w:r>
      <w:r w:rsidR="00C71440" w:rsidRPr="004F547F">
        <w:rPr>
          <w:rFonts w:asciiTheme="majorHAnsi" w:eastAsia="NotDefSpecial" w:hAnsiTheme="majorHAnsi" w:cs="NotDefSpecial"/>
          <w:sz w:val="20"/>
          <w:szCs w:val="20"/>
          <w:lang w:val="es-ES_tradnl"/>
        </w:rPr>
        <w:t>l INNN</w:t>
      </w:r>
      <w:r w:rsidR="00D1078C" w:rsidRPr="004F547F">
        <w:rPr>
          <w:rFonts w:asciiTheme="majorHAnsi" w:eastAsia="NotDefSpecial" w:hAnsiTheme="majorHAnsi" w:cs="NotDefSpecial"/>
          <w:sz w:val="20"/>
          <w:szCs w:val="20"/>
          <w:lang w:val="es-ES_tradnl"/>
        </w:rPr>
        <w:t xml:space="preserve"> ante la </w:t>
      </w:r>
      <w:r w:rsidR="00A01730" w:rsidRPr="004F547F">
        <w:rPr>
          <w:rFonts w:asciiTheme="majorHAnsi" w:eastAsia="NotDefSpecial" w:hAnsiTheme="majorHAnsi" w:cs="NotDefSpecial"/>
          <w:sz w:val="20"/>
          <w:szCs w:val="20"/>
          <w:lang w:val="es-ES_tradnl"/>
        </w:rPr>
        <w:t>F</w:t>
      </w:r>
      <w:r w:rsidR="00D1078C" w:rsidRPr="004F547F">
        <w:rPr>
          <w:rFonts w:asciiTheme="majorHAnsi" w:eastAsia="NotDefSpecial" w:hAnsiTheme="majorHAnsi" w:cs="NotDefSpecial"/>
          <w:sz w:val="20"/>
          <w:szCs w:val="20"/>
          <w:lang w:val="es-ES_tradnl"/>
        </w:rPr>
        <w:t xml:space="preserve">iscalía </w:t>
      </w:r>
      <w:r w:rsidR="00A01730" w:rsidRPr="004F547F">
        <w:rPr>
          <w:rFonts w:asciiTheme="majorHAnsi" w:eastAsia="NotDefSpecial" w:hAnsiTheme="majorHAnsi" w:cs="NotDefSpecial"/>
          <w:sz w:val="20"/>
          <w:szCs w:val="20"/>
          <w:lang w:val="es-ES_tradnl"/>
        </w:rPr>
        <w:t>G</w:t>
      </w:r>
      <w:r w:rsidR="00D1078C" w:rsidRPr="004F547F">
        <w:rPr>
          <w:rFonts w:asciiTheme="majorHAnsi" w:eastAsia="NotDefSpecial" w:hAnsiTheme="majorHAnsi" w:cs="NotDefSpecial"/>
          <w:sz w:val="20"/>
          <w:szCs w:val="20"/>
          <w:lang w:val="es-ES_tradnl"/>
        </w:rPr>
        <w:t>eneral de la República</w:t>
      </w:r>
      <w:r w:rsidR="00FE4B07" w:rsidRPr="004F547F">
        <w:rPr>
          <w:rFonts w:asciiTheme="majorHAnsi" w:eastAsia="NotDefSpecial" w:hAnsiTheme="majorHAnsi" w:cs="NotDefSpecial"/>
          <w:sz w:val="20"/>
          <w:szCs w:val="20"/>
          <w:lang w:val="es-ES_tradnl"/>
        </w:rPr>
        <w:t xml:space="preserve"> </w:t>
      </w:r>
      <w:r w:rsidR="00D1078C" w:rsidRPr="004F547F">
        <w:rPr>
          <w:rFonts w:asciiTheme="majorHAnsi" w:eastAsia="NotDefSpecial" w:hAnsiTheme="majorHAnsi" w:cs="NotDefSpecial"/>
          <w:sz w:val="20"/>
          <w:szCs w:val="20"/>
          <w:lang w:val="es-ES_tradnl"/>
        </w:rPr>
        <w:t>(en adelante la “FGR”)</w:t>
      </w:r>
      <w:r w:rsidRPr="004F547F">
        <w:rPr>
          <w:rFonts w:asciiTheme="majorHAnsi" w:eastAsia="NotDefSpecial" w:hAnsiTheme="majorHAnsi" w:cs="NotDefSpecial"/>
          <w:sz w:val="20"/>
          <w:szCs w:val="20"/>
          <w:lang w:val="es-ES_tradnl"/>
        </w:rPr>
        <w:t>;</w:t>
      </w:r>
      <w:r w:rsidR="006906D6" w:rsidRPr="004F547F">
        <w:rPr>
          <w:rFonts w:asciiTheme="majorHAnsi" w:eastAsia="NotDefSpecial" w:hAnsiTheme="majorHAnsi" w:cs="NotDefSpecial"/>
          <w:sz w:val="20"/>
          <w:szCs w:val="20"/>
          <w:lang w:val="es-ES_tradnl"/>
        </w:rPr>
        <w:t xml:space="preserve"> </w:t>
      </w:r>
      <w:r w:rsidR="00A01730" w:rsidRPr="004F547F">
        <w:rPr>
          <w:rFonts w:asciiTheme="majorHAnsi" w:eastAsia="NotDefSpecial" w:hAnsiTheme="majorHAnsi" w:cs="NotDefSpecial"/>
          <w:sz w:val="20"/>
          <w:szCs w:val="20"/>
          <w:lang w:val="es-ES_tradnl"/>
        </w:rPr>
        <w:t xml:space="preserve">la cual </w:t>
      </w:r>
      <w:r w:rsidR="004F2EEA" w:rsidRPr="004F547F">
        <w:rPr>
          <w:rFonts w:asciiTheme="majorHAnsi" w:eastAsia="NotDefSpecial" w:hAnsiTheme="majorHAnsi" w:cs="NotDefSpecial"/>
          <w:sz w:val="20"/>
          <w:szCs w:val="20"/>
          <w:lang w:val="es-ES_tradnl"/>
        </w:rPr>
        <w:t>el 26 de septiembre de 2008</w:t>
      </w:r>
      <w:r w:rsidR="006906D6" w:rsidRPr="004F547F">
        <w:rPr>
          <w:rFonts w:asciiTheme="majorHAnsi" w:eastAsia="NotDefSpecial" w:hAnsiTheme="majorHAnsi" w:cs="NotDefSpecial"/>
          <w:sz w:val="20"/>
          <w:szCs w:val="20"/>
          <w:lang w:val="es-ES_tradnl"/>
        </w:rPr>
        <w:t xml:space="preserve"> </w:t>
      </w:r>
      <w:r w:rsidR="00180144" w:rsidRPr="004F547F">
        <w:rPr>
          <w:rFonts w:asciiTheme="majorHAnsi" w:eastAsia="NotDefSpecial" w:hAnsiTheme="majorHAnsi" w:cs="NotDefSpecial"/>
          <w:sz w:val="20"/>
          <w:szCs w:val="20"/>
          <w:lang w:val="es-ES_tradnl"/>
        </w:rPr>
        <w:t>inició</w:t>
      </w:r>
      <w:r w:rsidR="00295C80" w:rsidRPr="004F547F">
        <w:rPr>
          <w:rFonts w:asciiTheme="majorHAnsi" w:eastAsia="NotDefSpecial" w:hAnsiTheme="majorHAnsi" w:cs="NotDefSpecial"/>
          <w:sz w:val="20"/>
          <w:szCs w:val="20"/>
          <w:lang w:val="es-ES_tradnl"/>
        </w:rPr>
        <w:t xml:space="preserve"> </w:t>
      </w:r>
      <w:r w:rsidR="004F2EEA" w:rsidRPr="004F547F">
        <w:rPr>
          <w:rFonts w:asciiTheme="majorHAnsi" w:eastAsia="NotDefSpecial" w:hAnsiTheme="majorHAnsi" w:cs="NotDefSpecial"/>
          <w:sz w:val="20"/>
          <w:szCs w:val="20"/>
          <w:lang w:val="es-ES_tradnl"/>
        </w:rPr>
        <w:t>la</w:t>
      </w:r>
      <w:r w:rsidR="004F2EEA" w:rsidRPr="004F547F">
        <w:rPr>
          <w:rFonts w:asciiTheme="majorHAnsi" w:hAnsiTheme="majorHAnsi"/>
          <w:color w:val="000000"/>
          <w:sz w:val="20"/>
          <w:szCs w:val="20"/>
          <w:lang w:val="es-ES_tradnl"/>
        </w:rPr>
        <w:t xml:space="preserve"> averiguación previa PGR/DDF/SPE-XXVII/5151/08-</w:t>
      </w:r>
      <w:r w:rsidR="0031778E" w:rsidRPr="004F547F">
        <w:rPr>
          <w:rFonts w:asciiTheme="majorHAnsi" w:hAnsiTheme="majorHAnsi"/>
          <w:color w:val="000000"/>
          <w:sz w:val="20"/>
          <w:szCs w:val="20"/>
          <w:lang w:val="es-ES_tradnl"/>
        </w:rPr>
        <w:t>09</w:t>
      </w:r>
      <w:r w:rsidR="00D77354" w:rsidRPr="004F547F">
        <w:rPr>
          <w:rFonts w:asciiTheme="majorHAnsi" w:hAnsiTheme="majorHAnsi"/>
          <w:color w:val="000000"/>
          <w:sz w:val="20"/>
          <w:szCs w:val="20"/>
          <w:lang w:val="es-ES_tradnl"/>
        </w:rPr>
        <w:t>, expediente 895/09</w:t>
      </w:r>
      <w:r w:rsidR="00F010A1" w:rsidRPr="004F547F">
        <w:rPr>
          <w:rFonts w:asciiTheme="majorHAnsi" w:hAnsiTheme="majorHAnsi" w:cs="Arial"/>
          <w:color w:val="262626"/>
          <w:sz w:val="20"/>
          <w:szCs w:val="20"/>
          <w:lang w:val="es-ES_tradnl" w:eastAsia="es-ES"/>
        </w:rPr>
        <w:t>.</w:t>
      </w:r>
      <w:r w:rsidR="00D1078C" w:rsidRPr="004F547F">
        <w:rPr>
          <w:rFonts w:asciiTheme="majorHAnsi" w:hAnsiTheme="majorHAnsi"/>
          <w:sz w:val="20"/>
          <w:szCs w:val="20"/>
          <w:lang w:val="es-ES_tradnl"/>
        </w:rPr>
        <w:t xml:space="preserve"> </w:t>
      </w:r>
      <w:r w:rsidRPr="004F547F">
        <w:rPr>
          <w:rFonts w:asciiTheme="majorHAnsi" w:eastAsia="NotDefSpecial" w:hAnsiTheme="majorHAnsi" w:cs="NotDefSpecial"/>
          <w:sz w:val="20"/>
          <w:szCs w:val="20"/>
          <w:lang w:val="es-ES_tradnl" w:eastAsia="es-ES"/>
        </w:rPr>
        <w:t>E</w:t>
      </w:r>
      <w:r w:rsidR="00134DD8" w:rsidRPr="004F547F">
        <w:rPr>
          <w:rFonts w:asciiTheme="majorHAnsi" w:eastAsia="NotDefSpecial" w:hAnsiTheme="majorHAnsi" w:cs="NotDefSpecial"/>
          <w:sz w:val="20"/>
          <w:szCs w:val="20"/>
          <w:lang w:val="es-ES_tradnl" w:eastAsia="es-ES"/>
        </w:rPr>
        <w:t>l Ministerio Público solicitó un dictamen médico</w:t>
      </w:r>
      <w:r w:rsidRPr="004F547F">
        <w:rPr>
          <w:rFonts w:asciiTheme="majorHAnsi" w:eastAsia="NotDefSpecial" w:hAnsiTheme="majorHAnsi" w:cs="NotDefSpecial"/>
          <w:sz w:val="20"/>
          <w:szCs w:val="20"/>
          <w:lang w:val="es-ES_tradnl" w:eastAsia="es-ES"/>
        </w:rPr>
        <w:t>,</w:t>
      </w:r>
      <w:r w:rsidR="00134DD8" w:rsidRPr="004F547F">
        <w:rPr>
          <w:rFonts w:asciiTheme="majorHAnsi" w:eastAsia="NotDefSpecial" w:hAnsiTheme="majorHAnsi" w:cs="NotDefSpecial"/>
          <w:sz w:val="20"/>
          <w:szCs w:val="20"/>
          <w:lang w:val="es-ES_tradnl" w:eastAsia="es-ES"/>
        </w:rPr>
        <w:t xml:space="preserve"> </w:t>
      </w:r>
      <w:r w:rsidR="00710C02" w:rsidRPr="004F547F">
        <w:rPr>
          <w:rFonts w:asciiTheme="majorHAnsi" w:eastAsia="NotDefSpecial" w:hAnsiTheme="majorHAnsi" w:cs="NotDefSpecial"/>
          <w:sz w:val="20"/>
          <w:szCs w:val="20"/>
          <w:lang w:val="es-ES_tradnl" w:eastAsia="es-ES"/>
        </w:rPr>
        <w:t xml:space="preserve">y </w:t>
      </w:r>
      <w:r w:rsidR="00134DD8" w:rsidRPr="004F547F">
        <w:rPr>
          <w:rFonts w:asciiTheme="majorHAnsi" w:eastAsia="NotDefSpecial" w:hAnsiTheme="majorHAnsi" w:cs="NotDefSpecial"/>
          <w:sz w:val="20"/>
          <w:szCs w:val="20"/>
          <w:lang w:val="es-ES_tradnl" w:eastAsia="es-ES"/>
        </w:rPr>
        <w:t>el 18 de agosto de 2009</w:t>
      </w:r>
      <w:r w:rsidR="00A01730" w:rsidRPr="004F547F">
        <w:rPr>
          <w:rFonts w:asciiTheme="majorHAnsi" w:eastAsia="NotDefSpecial" w:hAnsiTheme="majorHAnsi" w:cs="NotDefSpecial"/>
          <w:sz w:val="20"/>
          <w:szCs w:val="20"/>
          <w:lang w:val="es-ES_tradnl" w:eastAsia="es-ES"/>
        </w:rPr>
        <w:t xml:space="preserve"> la </w:t>
      </w:r>
      <w:r w:rsidR="00484768" w:rsidRPr="004F547F">
        <w:rPr>
          <w:rFonts w:asciiTheme="majorHAnsi" w:eastAsia="NotDefSpecial" w:hAnsiTheme="majorHAnsi" w:cs="NotDefSpecial"/>
          <w:sz w:val="20"/>
          <w:szCs w:val="20"/>
          <w:lang w:val="es-ES_tradnl" w:eastAsia="es-ES"/>
        </w:rPr>
        <w:t xml:space="preserve">Comisión Nacional de Arbitraje Médico (en adelante la </w:t>
      </w:r>
      <w:r w:rsidR="007E69DB" w:rsidRPr="004F547F">
        <w:rPr>
          <w:rFonts w:asciiTheme="majorHAnsi" w:eastAsia="NotDefSpecial" w:hAnsiTheme="majorHAnsi" w:cs="NotDefSpecial"/>
          <w:sz w:val="20"/>
          <w:szCs w:val="20"/>
          <w:lang w:val="es-ES_tradnl" w:eastAsia="es-ES"/>
        </w:rPr>
        <w:t>“</w:t>
      </w:r>
      <w:r w:rsidR="00A01730" w:rsidRPr="004F547F">
        <w:rPr>
          <w:rFonts w:asciiTheme="majorHAnsi" w:eastAsia="NotDefSpecial" w:hAnsiTheme="majorHAnsi" w:cs="NotDefSpecial"/>
          <w:sz w:val="20"/>
          <w:szCs w:val="20"/>
          <w:lang w:val="es-ES_tradnl" w:eastAsia="es-ES"/>
        </w:rPr>
        <w:t>CONAMED</w:t>
      </w:r>
      <w:r w:rsidR="007E69DB" w:rsidRPr="004F547F">
        <w:rPr>
          <w:rFonts w:asciiTheme="majorHAnsi" w:eastAsia="NotDefSpecial" w:hAnsiTheme="majorHAnsi" w:cs="NotDefSpecial"/>
          <w:sz w:val="20"/>
          <w:szCs w:val="20"/>
          <w:lang w:val="es-ES_tradnl" w:eastAsia="es-ES"/>
        </w:rPr>
        <w:t>”</w:t>
      </w:r>
      <w:r w:rsidR="00484768" w:rsidRPr="004F547F">
        <w:rPr>
          <w:rFonts w:asciiTheme="majorHAnsi" w:eastAsia="NotDefSpecial" w:hAnsiTheme="majorHAnsi" w:cs="NotDefSpecial"/>
          <w:sz w:val="20"/>
          <w:szCs w:val="20"/>
          <w:lang w:val="es-ES_tradnl" w:eastAsia="es-ES"/>
        </w:rPr>
        <w:t>)</w:t>
      </w:r>
      <w:r w:rsidR="00A01730" w:rsidRPr="004F547F">
        <w:rPr>
          <w:rFonts w:asciiTheme="majorHAnsi" w:eastAsia="NotDefSpecial" w:hAnsiTheme="majorHAnsi" w:cs="NotDefSpecial"/>
          <w:sz w:val="20"/>
          <w:szCs w:val="20"/>
          <w:lang w:val="es-ES_tradnl" w:eastAsia="es-ES"/>
        </w:rPr>
        <w:t>,</w:t>
      </w:r>
      <w:r w:rsidR="00134DD8" w:rsidRPr="004F547F">
        <w:rPr>
          <w:rFonts w:asciiTheme="majorHAnsi" w:eastAsia="NotDefSpecial" w:hAnsiTheme="majorHAnsi" w:cs="NotDefSpecial"/>
          <w:sz w:val="20"/>
          <w:szCs w:val="20"/>
          <w:lang w:val="es-ES_tradnl" w:eastAsia="es-ES"/>
        </w:rPr>
        <w:t xml:space="preserve"> mediante</w:t>
      </w:r>
      <w:r w:rsidR="00A82D35" w:rsidRPr="004F547F">
        <w:rPr>
          <w:rFonts w:asciiTheme="majorHAnsi" w:eastAsia="NotDefSpecial" w:hAnsiTheme="majorHAnsi" w:cs="NotDefSpecial"/>
          <w:sz w:val="20"/>
          <w:szCs w:val="20"/>
          <w:lang w:val="es-ES_tradnl" w:eastAsia="es-ES"/>
        </w:rPr>
        <w:t xml:space="preserve"> </w:t>
      </w:r>
      <w:r w:rsidR="00134DD8" w:rsidRPr="004F547F">
        <w:rPr>
          <w:rFonts w:asciiTheme="majorHAnsi" w:eastAsia="NotDefSpecial" w:hAnsiTheme="majorHAnsi" w:cs="NotDefSpecial"/>
          <w:sz w:val="20"/>
          <w:szCs w:val="20"/>
          <w:lang w:val="es-ES_tradnl" w:eastAsia="es-ES"/>
        </w:rPr>
        <w:t>dictamen No. 227/09</w:t>
      </w:r>
      <w:r w:rsidR="00A01730" w:rsidRPr="004F547F">
        <w:rPr>
          <w:rFonts w:asciiTheme="majorHAnsi" w:eastAsia="NotDefSpecial" w:hAnsiTheme="majorHAnsi" w:cs="NotDefSpecial"/>
          <w:sz w:val="20"/>
          <w:szCs w:val="20"/>
          <w:lang w:val="es-ES_tradnl" w:eastAsia="es-ES"/>
        </w:rPr>
        <w:t>,</w:t>
      </w:r>
      <w:r w:rsidR="00134DD8" w:rsidRPr="004F547F">
        <w:rPr>
          <w:rFonts w:asciiTheme="majorHAnsi" w:eastAsia="NotDefSpecial" w:hAnsiTheme="majorHAnsi" w:cs="NotDefSpecial"/>
          <w:sz w:val="20"/>
          <w:szCs w:val="20"/>
          <w:lang w:val="es-ES_tradnl" w:eastAsia="es-ES"/>
        </w:rPr>
        <w:t xml:space="preserve"> concluyó que </w:t>
      </w:r>
      <w:r w:rsidR="00A82D35" w:rsidRPr="004F547F">
        <w:rPr>
          <w:rFonts w:asciiTheme="majorHAnsi" w:eastAsia="NotDefSpecial" w:hAnsiTheme="majorHAnsi" w:cs="NotDefSpecial"/>
          <w:sz w:val="20"/>
          <w:szCs w:val="20"/>
          <w:lang w:val="es-ES_tradnl" w:eastAsia="es-ES"/>
        </w:rPr>
        <w:t>hubo</w:t>
      </w:r>
      <w:r w:rsidR="00134DD8" w:rsidRPr="004F547F">
        <w:rPr>
          <w:rFonts w:asciiTheme="majorHAnsi" w:eastAsia="NotDefSpecial" w:hAnsiTheme="majorHAnsi" w:cs="NotDefSpecial"/>
          <w:sz w:val="20"/>
          <w:szCs w:val="20"/>
          <w:lang w:val="es-ES_tradnl" w:eastAsia="es-ES"/>
        </w:rPr>
        <w:t xml:space="preserve"> mala praxis por parte del INNN</w:t>
      </w:r>
      <w:r w:rsidR="00A01730" w:rsidRPr="004F547F">
        <w:rPr>
          <w:rFonts w:asciiTheme="majorHAnsi" w:eastAsia="NotDefSpecial" w:hAnsiTheme="majorHAnsi" w:cs="NotDefSpecial"/>
          <w:sz w:val="20"/>
          <w:szCs w:val="20"/>
          <w:lang w:val="es-ES_tradnl" w:eastAsia="es-ES"/>
        </w:rPr>
        <w:t>,</w:t>
      </w:r>
      <w:r w:rsidR="00134DD8" w:rsidRPr="004F547F">
        <w:rPr>
          <w:rFonts w:asciiTheme="majorHAnsi" w:eastAsia="NotDefSpecial" w:hAnsiTheme="majorHAnsi" w:cs="NotDefSpecial"/>
          <w:sz w:val="20"/>
          <w:szCs w:val="20"/>
          <w:lang w:val="es-ES_tradnl" w:eastAsia="es-ES"/>
        </w:rPr>
        <w:t xml:space="preserve"> al instalar el dispositivo experimental</w:t>
      </w:r>
      <w:r w:rsidR="00D31B48" w:rsidRPr="004F547F">
        <w:rPr>
          <w:rFonts w:asciiTheme="majorHAnsi" w:eastAsia="NotDefSpecial" w:hAnsiTheme="majorHAnsi" w:cs="NotDefSpecial"/>
          <w:sz w:val="20"/>
          <w:szCs w:val="20"/>
          <w:lang w:val="es-ES_tradnl" w:eastAsia="es-ES"/>
        </w:rPr>
        <w:t xml:space="preserve"> sin</w:t>
      </w:r>
      <w:r w:rsidR="00134DD8" w:rsidRPr="004F547F">
        <w:rPr>
          <w:rFonts w:asciiTheme="majorHAnsi" w:eastAsia="NotDefSpecial" w:hAnsiTheme="majorHAnsi" w:cs="NotDefSpecial"/>
          <w:sz w:val="20"/>
          <w:szCs w:val="20"/>
          <w:lang w:val="es-ES_tradnl" w:eastAsia="es-ES"/>
        </w:rPr>
        <w:t xml:space="preserve"> un protocolo de investigación</w:t>
      </w:r>
      <w:r w:rsidR="00A01730" w:rsidRPr="004F547F">
        <w:rPr>
          <w:rFonts w:asciiTheme="majorHAnsi" w:eastAsia="NotDefSpecial" w:hAnsiTheme="majorHAnsi" w:cs="NotDefSpecial"/>
          <w:sz w:val="20"/>
          <w:szCs w:val="20"/>
          <w:lang w:val="es-ES_tradnl" w:eastAsia="es-ES"/>
        </w:rPr>
        <w:t>,</w:t>
      </w:r>
      <w:r w:rsidR="00A306F2" w:rsidRPr="004F547F">
        <w:rPr>
          <w:rFonts w:asciiTheme="majorHAnsi" w:eastAsia="NotDefSpecial" w:hAnsiTheme="majorHAnsi" w:cs="NotDefSpecial"/>
          <w:sz w:val="20"/>
          <w:szCs w:val="20"/>
          <w:lang w:val="es-ES_tradnl" w:eastAsia="es-ES"/>
        </w:rPr>
        <w:t xml:space="preserve"> </w:t>
      </w:r>
      <w:r w:rsidR="00D31B48" w:rsidRPr="004F547F">
        <w:rPr>
          <w:rFonts w:asciiTheme="majorHAnsi" w:eastAsia="NotDefSpecial" w:hAnsiTheme="majorHAnsi" w:cs="NotDefSpecial"/>
          <w:sz w:val="20"/>
          <w:szCs w:val="20"/>
          <w:lang w:val="es-ES_tradnl" w:eastAsia="es-ES"/>
        </w:rPr>
        <w:t>ni</w:t>
      </w:r>
      <w:r w:rsidR="00134DD8" w:rsidRPr="004F547F">
        <w:rPr>
          <w:rFonts w:asciiTheme="majorHAnsi" w:eastAsia="NotDefSpecial" w:hAnsiTheme="majorHAnsi" w:cs="NotDefSpecial"/>
          <w:sz w:val="20"/>
          <w:szCs w:val="20"/>
          <w:lang w:val="es-ES_tradnl" w:eastAsia="es-ES"/>
        </w:rPr>
        <w:t xml:space="preserve"> la aprobación de las autoridades sanitarias </w:t>
      </w:r>
      <w:r w:rsidR="00D31B48" w:rsidRPr="004F547F">
        <w:rPr>
          <w:rFonts w:asciiTheme="majorHAnsi" w:eastAsia="NotDefSpecial" w:hAnsiTheme="majorHAnsi" w:cs="NotDefSpecial"/>
          <w:sz w:val="20"/>
          <w:szCs w:val="20"/>
          <w:lang w:val="es-ES_tradnl" w:eastAsia="es-ES"/>
        </w:rPr>
        <w:t>y</w:t>
      </w:r>
      <w:r w:rsidR="00A01730" w:rsidRPr="004F547F">
        <w:rPr>
          <w:rFonts w:asciiTheme="majorHAnsi" w:eastAsia="NotDefSpecial" w:hAnsiTheme="majorHAnsi" w:cs="NotDefSpecial"/>
          <w:sz w:val="20"/>
          <w:szCs w:val="20"/>
          <w:lang w:val="es-ES_tradnl" w:eastAsia="es-ES"/>
        </w:rPr>
        <w:t xml:space="preserve"> la</w:t>
      </w:r>
      <w:r w:rsidR="00134DD8" w:rsidRPr="004F547F">
        <w:rPr>
          <w:rFonts w:asciiTheme="majorHAnsi" w:eastAsia="NotDefSpecial" w:hAnsiTheme="majorHAnsi" w:cs="NotDefSpecial"/>
          <w:sz w:val="20"/>
          <w:szCs w:val="20"/>
          <w:lang w:val="es-ES_tradnl" w:eastAsia="es-ES"/>
        </w:rPr>
        <w:t xml:space="preserve"> autorización de la presunta víctima.</w:t>
      </w:r>
      <w:r w:rsidR="00FE4B07" w:rsidRPr="004F547F">
        <w:rPr>
          <w:rFonts w:asciiTheme="majorHAnsi" w:eastAsia="NotDefSpecial" w:hAnsiTheme="majorHAnsi" w:cs="NotDefSpecial"/>
          <w:sz w:val="20"/>
          <w:szCs w:val="20"/>
          <w:lang w:val="es-ES_tradnl" w:eastAsia="es-ES"/>
        </w:rPr>
        <w:t xml:space="preserve"> </w:t>
      </w:r>
      <w:r w:rsidR="00134DD8" w:rsidRPr="004F547F">
        <w:rPr>
          <w:rFonts w:asciiTheme="majorHAnsi" w:eastAsia="NotDefSpecial" w:hAnsiTheme="majorHAnsi" w:cs="NotDefSpecial"/>
          <w:sz w:val="20"/>
          <w:szCs w:val="20"/>
          <w:lang w:val="es-ES_tradnl" w:eastAsia="es-ES"/>
        </w:rPr>
        <w:t>Además,</w:t>
      </w:r>
      <w:r w:rsidR="00A01730" w:rsidRPr="004F547F">
        <w:rPr>
          <w:rFonts w:asciiTheme="majorHAnsi" w:eastAsia="NotDefSpecial" w:hAnsiTheme="majorHAnsi" w:cs="NotDefSpecial"/>
          <w:sz w:val="20"/>
          <w:szCs w:val="20"/>
          <w:lang w:val="es-ES_tradnl" w:eastAsia="es-ES"/>
        </w:rPr>
        <w:t xml:space="preserve"> </w:t>
      </w:r>
      <w:r w:rsidR="000975C7" w:rsidRPr="004F547F">
        <w:rPr>
          <w:rFonts w:asciiTheme="majorHAnsi" w:eastAsia="NotDefSpecial" w:hAnsiTheme="majorHAnsi" w:cs="NotDefSpecial"/>
          <w:sz w:val="20"/>
          <w:szCs w:val="20"/>
          <w:lang w:val="es-ES_tradnl" w:eastAsia="es-ES"/>
        </w:rPr>
        <w:t>el citado</w:t>
      </w:r>
      <w:r w:rsidR="00A01730" w:rsidRPr="004F547F">
        <w:rPr>
          <w:rFonts w:asciiTheme="majorHAnsi" w:eastAsia="NotDefSpecial" w:hAnsiTheme="majorHAnsi" w:cs="NotDefSpecial"/>
          <w:sz w:val="20"/>
          <w:szCs w:val="20"/>
          <w:lang w:val="es-ES_tradnl" w:eastAsia="es-ES"/>
        </w:rPr>
        <w:t xml:space="preserve"> informe concluy</w:t>
      </w:r>
      <w:r w:rsidRPr="004F547F">
        <w:rPr>
          <w:rFonts w:asciiTheme="majorHAnsi" w:eastAsia="NotDefSpecial" w:hAnsiTheme="majorHAnsi" w:cs="NotDefSpecial"/>
          <w:sz w:val="20"/>
          <w:szCs w:val="20"/>
          <w:lang w:val="es-ES_tradnl" w:eastAsia="es-ES"/>
        </w:rPr>
        <w:t>ó</w:t>
      </w:r>
      <w:r w:rsidR="00FE4B07" w:rsidRPr="004F547F">
        <w:rPr>
          <w:rFonts w:asciiTheme="majorHAnsi" w:eastAsia="NotDefSpecial" w:hAnsiTheme="majorHAnsi" w:cs="NotDefSpecial"/>
          <w:sz w:val="20"/>
          <w:szCs w:val="20"/>
          <w:lang w:val="es-ES_tradnl" w:eastAsia="es-ES"/>
        </w:rPr>
        <w:t xml:space="preserve"> </w:t>
      </w:r>
      <w:r w:rsidRPr="004F547F">
        <w:rPr>
          <w:rFonts w:asciiTheme="majorHAnsi" w:eastAsia="NotDefSpecial" w:hAnsiTheme="majorHAnsi" w:cs="NotDefSpecial"/>
          <w:sz w:val="20"/>
          <w:szCs w:val="20"/>
          <w:lang w:val="es-ES_tradnl" w:eastAsia="es-ES"/>
        </w:rPr>
        <w:t xml:space="preserve">que </w:t>
      </w:r>
      <w:r w:rsidR="00FE4B07" w:rsidRPr="004F547F">
        <w:rPr>
          <w:rFonts w:asciiTheme="majorHAnsi" w:eastAsia="NotDefSpecial" w:hAnsiTheme="majorHAnsi" w:cs="NotDefSpecial"/>
          <w:sz w:val="20"/>
          <w:szCs w:val="20"/>
          <w:lang w:val="es-ES_tradnl" w:eastAsia="es-ES"/>
        </w:rPr>
        <w:t xml:space="preserve">el INNN demoró </w:t>
      </w:r>
      <w:r w:rsidR="00134DD8" w:rsidRPr="004F547F">
        <w:rPr>
          <w:rFonts w:asciiTheme="majorHAnsi" w:eastAsia="NotDefSpecial" w:hAnsiTheme="majorHAnsi" w:cs="NotDefSpecial"/>
          <w:sz w:val="20"/>
          <w:szCs w:val="20"/>
          <w:lang w:val="es-ES_tradnl" w:eastAsia="es-ES"/>
        </w:rPr>
        <w:t>dieciocho meses en cambiar el sistema de la presunta víctima por uno convencional</w:t>
      </w:r>
      <w:r w:rsidR="001D71C4" w:rsidRPr="004F547F">
        <w:rPr>
          <w:rFonts w:asciiTheme="majorHAnsi" w:eastAsia="NotDefSpecial" w:hAnsiTheme="majorHAnsi" w:cs="NotDefSpecial"/>
          <w:sz w:val="20"/>
          <w:szCs w:val="20"/>
          <w:lang w:val="es-ES_tradnl" w:eastAsia="es-ES"/>
        </w:rPr>
        <w:t>;</w:t>
      </w:r>
      <w:r w:rsidR="00134DD8" w:rsidRPr="004F547F">
        <w:rPr>
          <w:rFonts w:asciiTheme="majorHAnsi" w:eastAsia="NotDefSpecial" w:hAnsiTheme="majorHAnsi" w:cs="NotDefSpecial"/>
          <w:sz w:val="20"/>
          <w:szCs w:val="20"/>
          <w:lang w:val="es-ES_tradnl" w:eastAsia="es-ES"/>
        </w:rPr>
        <w:t xml:space="preserve"> </w:t>
      </w:r>
      <w:r w:rsidR="00484768" w:rsidRPr="004F547F">
        <w:rPr>
          <w:rFonts w:asciiTheme="majorHAnsi" w:eastAsia="NotDefSpecial" w:hAnsiTheme="majorHAnsi" w:cs="NotDefSpecial"/>
          <w:sz w:val="20"/>
          <w:szCs w:val="20"/>
          <w:lang w:val="es-ES_tradnl" w:eastAsia="es-ES"/>
        </w:rPr>
        <w:t xml:space="preserve">que la señora Guerrero solo </w:t>
      </w:r>
      <w:r w:rsidR="00A01730" w:rsidRPr="004F547F">
        <w:rPr>
          <w:rFonts w:asciiTheme="majorHAnsi" w:eastAsia="NotDefSpecial" w:hAnsiTheme="majorHAnsi" w:cs="NotDefSpecial"/>
          <w:sz w:val="20"/>
          <w:szCs w:val="20"/>
          <w:lang w:val="es-ES_tradnl" w:eastAsia="es-ES"/>
        </w:rPr>
        <w:t xml:space="preserve">recibió atención </w:t>
      </w:r>
      <w:r w:rsidR="001D71C4" w:rsidRPr="004F547F">
        <w:rPr>
          <w:rFonts w:asciiTheme="majorHAnsi" w:eastAsia="NotDefSpecial" w:hAnsiTheme="majorHAnsi" w:cs="NotDefSpecial"/>
          <w:sz w:val="20"/>
          <w:szCs w:val="20"/>
          <w:lang w:val="es-ES_tradnl" w:eastAsia="es-ES"/>
        </w:rPr>
        <w:t xml:space="preserve">médica </w:t>
      </w:r>
      <w:r w:rsidR="00A01730" w:rsidRPr="004F547F">
        <w:rPr>
          <w:rFonts w:asciiTheme="majorHAnsi" w:eastAsia="NotDefSpecial" w:hAnsiTheme="majorHAnsi" w:cs="NotDefSpecial"/>
          <w:sz w:val="20"/>
          <w:szCs w:val="20"/>
          <w:lang w:val="es-ES_tradnl" w:eastAsia="es-ES"/>
        </w:rPr>
        <w:t>por parte de los</w:t>
      </w:r>
      <w:r w:rsidR="00134DD8" w:rsidRPr="004F547F">
        <w:rPr>
          <w:rFonts w:asciiTheme="majorHAnsi" w:eastAsia="NotDefSpecial" w:hAnsiTheme="majorHAnsi" w:cs="NotDefSpecial"/>
          <w:sz w:val="20"/>
          <w:szCs w:val="20"/>
          <w:lang w:val="es-ES_tradnl" w:eastAsia="es-ES"/>
        </w:rPr>
        <w:t xml:space="preserve"> residentes</w:t>
      </w:r>
      <w:r w:rsidR="001D71C4" w:rsidRPr="004F547F">
        <w:rPr>
          <w:rFonts w:asciiTheme="majorHAnsi" w:eastAsia="NotDefSpecial" w:hAnsiTheme="majorHAnsi" w:cs="NotDefSpecial"/>
          <w:sz w:val="20"/>
          <w:szCs w:val="20"/>
          <w:lang w:val="es-ES_tradnl" w:eastAsia="es-ES"/>
        </w:rPr>
        <w:t>;</w:t>
      </w:r>
      <w:r w:rsidR="00134DD8" w:rsidRPr="004F547F">
        <w:rPr>
          <w:rFonts w:asciiTheme="majorHAnsi" w:eastAsia="NotDefSpecial" w:hAnsiTheme="majorHAnsi" w:cs="NotDefSpecial"/>
          <w:sz w:val="20"/>
          <w:szCs w:val="20"/>
          <w:lang w:val="es-ES_tradnl" w:eastAsia="es-ES"/>
        </w:rPr>
        <w:t xml:space="preserve"> y</w:t>
      </w:r>
      <w:r w:rsidR="001D71C4" w:rsidRPr="004F547F">
        <w:rPr>
          <w:rFonts w:asciiTheme="majorHAnsi" w:eastAsia="NotDefSpecial" w:hAnsiTheme="majorHAnsi" w:cs="NotDefSpecial"/>
          <w:sz w:val="20"/>
          <w:szCs w:val="20"/>
          <w:lang w:val="es-ES_tradnl" w:eastAsia="es-ES"/>
        </w:rPr>
        <w:t xml:space="preserve"> </w:t>
      </w:r>
      <w:r w:rsidR="00484768" w:rsidRPr="004F547F">
        <w:rPr>
          <w:rFonts w:asciiTheme="majorHAnsi" w:eastAsia="NotDefSpecial" w:hAnsiTheme="majorHAnsi" w:cs="NotDefSpecial"/>
          <w:sz w:val="20"/>
          <w:szCs w:val="20"/>
          <w:lang w:val="es-ES_tradnl" w:eastAsia="es-ES"/>
        </w:rPr>
        <w:t xml:space="preserve">que </w:t>
      </w:r>
      <w:r w:rsidR="001D71C4" w:rsidRPr="004F547F">
        <w:rPr>
          <w:rFonts w:asciiTheme="majorHAnsi" w:eastAsia="NotDefSpecial" w:hAnsiTheme="majorHAnsi" w:cs="NotDefSpecial"/>
          <w:sz w:val="20"/>
          <w:szCs w:val="20"/>
          <w:lang w:val="es-ES_tradnl" w:eastAsia="es-ES"/>
        </w:rPr>
        <w:t>sufrió alteraciones de hidrocefalia crónica</w:t>
      </w:r>
      <w:r w:rsidR="00134DD8" w:rsidRPr="004F547F">
        <w:rPr>
          <w:rFonts w:asciiTheme="majorHAnsi" w:eastAsia="NotDefSpecial" w:hAnsiTheme="majorHAnsi" w:cs="NotDefSpecial"/>
          <w:sz w:val="20"/>
          <w:szCs w:val="20"/>
          <w:lang w:val="es-ES_tradnl" w:eastAsia="es-ES"/>
        </w:rPr>
        <w:t xml:space="preserve"> debido al empleo </w:t>
      </w:r>
      <w:r w:rsidR="001D71C4" w:rsidRPr="004F547F">
        <w:rPr>
          <w:rFonts w:asciiTheme="majorHAnsi" w:eastAsia="NotDefSpecial" w:hAnsiTheme="majorHAnsi" w:cs="NotDefSpecial"/>
          <w:sz w:val="20"/>
          <w:szCs w:val="20"/>
          <w:lang w:val="es-ES_tradnl" w:eastAsia="es-ES"/>
        </w:rPr>
        <w:t xml:space="preserve">de aquel </w:t>
      </w:r>
      <w:r w:rsidR="00134DD8" w:rsidRPr="004F547F">
        <w:rPr>
          <w:rFonts w:asciiTheme="majorHAnsi" w:eastAsia="NotDefSpecial" w:hAnsiTheme="majorHAnsi" w:cs="NotDefSpecial"/>
          <w:sz w:val="20"/>
          <w:szCs w:val="20"/>
          <w:lang w:val="es-ES_tradnl" w:eastAsia="es-ES"/>
        </w:rPr>
        <w:t xml:space="preserve">sistema </w:t>
      </w:r>
      <w:r w:rsidR="001D71C4" w:rsidRPr="004F547F">
        <w:rPr>
          <w:rFonts w:asciiTheme="majorHAnsi" w:eastAsia="NotDefSpecial" w:hAnsiTheme="majorHAnsi" w:cs="NotDefSpecial"/>
          <w:sz w:val="20"/>
          <w:szCs w:val="20"/>
          <w:lang w:val="es-ES_tradnl" w:eastAsia="es-ES"/>
        </w:rPr>
        <w:t xml:space="preserve">experimental </w:t>
      </w:r>
      <w:r w:rsidR="00FE4B07" w:rsidRPr="004F547F">
        <w:rPr>
          <w:rFonts w:asciiTheme="majorHAnsi" w:eastAsia="NotDefSpecial" w:hAnsiTheme="majorHAnsi" w:cs="NotDefSpecial"/>
          <w:sz w:val="20"/>
          <w:szCs w:val="20"/>
          <w:lang w:val="es-ES_tradnl" w:eastAsia="es-ES"/>
        </w:rPr>
        <w:t>por</w:t>
      </w:r>
      <w:r w:rsidR="00134DD8" w:rsidRPr="004F547F">
        <w:rPr>
          <w:rFonts w:asciiTheme="majorHAnsi" w:eastAsia="NotDefSpecial" w:hAnsiTheme="majorHAnsi" w:cs="NotDefSpecial"/>
          <w:sz w:val="20"/>
          <w:szCs w:val="20"/>
          <w:lang w:val="es-ES_tradnl" w:eastAsia="es-ES"/>
        </w:rPr>
        <w:t xml:space="preserve"> veintinueve meses.</w:t>
      </w:r>
      <w:r w:rsidR="00134DD8" w:rsidRPr="004F547F">
        <w:rPr>
          <w:rFonts w:asciiTheme="majorHAnsi" w:hAnsiTheme="majorHAnsi" w:cs="Arial"/>
          <w:color w:val="262626"/>
          <w:sz w:val="20"/>
          <w:szCs w:val="20"/>
          <w:lang w:val="es-ES_tradnl" w:eastAsia="es-ES"/>
        </w:rPr>
        <w:t xml:space="preserve"> </w:t>
      </w:r>
    </w:p>
    <w:p w14:paraId="140805CA" w14:textId="010B3271" w:rsidR="00134DD8" w:rsidRPr="004F547F" w:rsidRDefault="00134DD8" w:rsidP="00134D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cs="Arial"/>
          <w:color w:val="262626"/>
          <w:sz w:val="20"/>
          <w:szCs w:val="20"/>
          <w:lang w:val="es-ES_tradnl" w:eastAsia="es-ES"/>
        </w:rPr>
      </w:pPr>
    </w:p>
    <w:p w14:paraId="113A60F3" w14:textId="534A5FE3" w:rsidR="00491A51" w:rsidRPr="004F547F" w:rsidRDefault="00412C58" w:rsidP="00835FB2">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Sin embargo,</w:t>
      </w:r>
      <w:r w:rsidR="007E69DB" w:rsidRPr="004F547F">
        <w:rPr>
          <w:rFonts w:asciiTheme="majorHAnsi" w:hAnsiTheme="majorHAnsi"/>
          <w:sz w:val="20"/>
          <w:szCs w:val="20"/>
          <w:lang w:val="es-ES_tradnl"/>
        </w:rPr>
        <w:t xml:space="preserve"> </w:t>
      </w:r>
      <w:r w:rsidR="006C370A" w:rsidRPr="004F547F">
        <w:rPr>
          <w:rFonts w:asciiTheme="majorHAnsi" w:hAnsiTheme="majorHAnsi"/>
          <w:sz w:val="20"/>
          <w:szCs w:val="20"/>
          <w:lang w:val="es-ES_tradnl"/>
        </w:rPr>
        <w:t>la parte peticionaria alega que</w:t>
      </w:r>
      <w:r w:rsidRPr="004F547F">
        <w:rPr>
          <w:rFonts w:asciiTheme="majorHAnsi" w:hAnsiTheme="majorHAnsi"/>
          <w:sz w:val="20"/>
          <w:szCs w:val="20"/>
          <w:lang w:val="es-ES_tradnl"/>
        </w:rPr>
        <w:t xml:space="preserve"> </w:t>
      </w:r>
      <w:r w:rsidR="00134DD8" w:rsidRPr="004F547F">
        <w:rPr>
          <w:rFonts w:asciiTheme="majorHAnsi" w:hAnsiTheme="majorHAnsi"/>
          <w:sz w:val="20"/>
          <w:szCs w:val="20"/>
          <w:lang w:val="es-ES_tradnl"/>
        </w:rPr>
        <w:t>la investigación no avanz</w:t>
      </w:r>
      <w:r w:rsidR="00134DD8" w:rsidRPr="004F547F">
        <w:rPr>
          <w:rFonts w:asciiTheme="majorHAnsi" w:hAnsiTheme="majorHAnsi"/>
          <w:color w:val="000000"/>
          <w:sz w:val="20"/>
          <w:szCs w:val="20"/>
          <w:lang w:val="es-ES_tradnl"/>
        </w:rPr>
        <w:t>ó</w:t>
      </w:r>
      <w:r w:rsidR="001C1935" w:rsidRPr="004F547F">
        <w:rPr>
          <w:rFonts w:asciiTheme="majorHAnsi" w:hAnsiTheme="majorHAnsi"/>
          <w:color w:val="000000"/>
          <w:sz w:val="20"/>
          <w:szCs w:val="20"/>
          <w:lang w:val="es-ES_tradnl"/>
        </w:rPr>
        <w:t xml:space="preserve"> </w:t>
      </w:r>
      <w:r w:rsidR="00FB5AB2" w:rsidRPr="004F547F">
        <w:rPr>
          <w:rFonts w:asciiTheme="majorHAnsi" w:hAnsiTheme="majorHAnsi"/>
          <w:color w:val="000000"/>
          <w:sz w:val="20"/>
          <w:szCs w:val="20"/>
          <w:lang w:val="es-ES_tradnl"/>
        </w:rPr>
        <w:t>hasta el</w:t>
      </w:r>
      <w:r w:rsidR="00246D1A" w:rsidRPr="004F547F">
        <w:rPr>
          <w:rFonts w:asciiTheme="majorHAnsi" w:hAnsiTheme="majorHAnsi"/>
          <w:color w:val="000000"/>
          <w:sz w:val="20"/>
          <w:szCs w:val="20"/>
          <w:lang w:val="es-ES_tradnl"/>
        </w:rPr>
        <w:t xml:space="preserve"> 30 de octubre de</w:t>
      </w:r>
      <w:r w:rsidR="00FB5AB2" w:rsidRPr="004F547F">
        <w:rPr>
          <w:rFonts w:asciiTheme="majorHAnsi" w:hAnsiTheme="majorHAnsi"/>
          <w:color w:val="000000"/>
          <w:sz w:val="20"/>
          <w:szCs w:val="20"/>
          <w:lang w:val="es-ES_tradnl"/>
        </w:rPr>
        <w:t xml:space="preserve"> 201</w:t>
      </w:r>
      <w:r w:rsidR="00960466" w:rsidRPr="004F547F">
        <w:rPr>
          <w:rFonts w:asciiTheme="majorHAnsi" w:hAnsiTheme="majorHAnsi"/>
          <w:color w:val="000000"/>
          <w:sz w:val="20"/>
          <w:szCs w:val="20"/>
          <w:lang w:val="es-ES_tradnl"/>
        </w:rPr>
        <w:t>5</w:t>
      </w:r>
      <w:r w:rsidR="007E69DB" w:rsidRPr="004F547F">
        <w:rPr>
          <w:rFonts w:asciiTheme="majorHAnsi" w:hAnsiTheme="majorHAnsi"/>
          <w:color w:val="000000"/>
          <w:sz w:val="20"/>
          <w:szCs w:val="20"/>
          <w:lang w:val="es-ES_tradnl"/>
        </w:rPr>
        <w:t>, cuando</w:t>
      </w:r>
      <w:r w:rsidR="00E11402" w:rsidRPr="004F547F">
        <w:rPr>
          <w:rFonts w:asciiTheme="majorHAnsi" w:hAnsiTheme="majorHAnsi"/>
          <w:color w:val="000000"/>
          <w:sz w:val="20"/>
          <w:szCs w:val="20"/>
          <w:lang w:val="es-ES_tradnl"/>
        </w:rPr>
        <w:t xml:space="preserve"> </w:t>
      </w:r>
      <w:r w:rsidR="00FB5AB2" w:rsidRPr="004F547F">
        <w:rPr>
          <w:rFonts w:asciiTheme="majorHAnsi" w:hAnsiTheme="majorHAnsi"/>
          <w:color w:val="000000"/>
          <w:sz w:val="20"/>
          <w:szCs w:val="20"/>
          <w:lang w:val="es-ES_tradnl"/>
        </w:rPr>
        <w:t xml:space="preserve">la </w:t>
      </w:r>
      <w:r w:rsidR="001C1935" w:rsidRPr="004F547F">
        <w:rPr>
          <w:rFonts w:asciiTheme="majorHAnsi" w:hAnsiTheme="majorHAnsi"/>
          <w:color w:val="000000"/>
          <w:sz w:val="20"/>
          <w:szCs w:val="20"/>
          <w:lang w:val="es-ES_tradnl"/>
        </w:rPr>
        <w:t>FGR</w:t>
      </w:r>
      <w:r w:rsidR="00134DD8" w:rsidRPr="004F547F">
        <w:rPr>
          <w:rFonts w:asciiTheme="majorHAnsi" w:hAnsiTheme="majorHAnsi"/>
          <w:color w:val="000000"/>
          <w:sz w:val="20"/>
          <w:szCs w:val="20"/>
          <w:lang w:val="es-ES_tradnl"/>
        </w:rPr>
        <w:t xml:space="preserve"> determinó la reserva de la averiguación previa por </w:t>
      </w:r>
      <w:r w:rsidR="00246D1A" w:rsidRPr="004F547F">
        <w:rPr>
          <w:rFonts w:asciiTheme="majorHAnsi" w:hAnsiTheme="majorHAnsi"/>
          <w:i/>
          <w:iCs/>
          <w:color w:val="000000"/>
          <w:sz w:val="20"/>
          <w:szCs w:val="20"/>
          <w:lang w:val="es-ES_tradnl"/>
        </w:rPr>
        <w:t>“</w:t>
      </w:r>
      <w:r w:rsidR="00134DD8" w:rsidRPr="004F547F">
        <w:rPr>
          <w:rFonts w:asciiTheme="majorHAnsi" w:hAnsiTheme="majorHAnsi"/>
          <w:i/>
          <w:iCs/>
          <w:color w:val="000000"/>
          <w:sz w:val="20"/>
          <w:szCs w:val="20"/>
          <w:lang w:val="es-ES_tradnl"/>
        </w:rPr>
        <w:t>no contar con elementos suficientes para hacer la consignación a los tribunales o consultar el no ejercicio de la acción penal”</w:t>
      </w:r>
      <w:r w:rsidR="00B40263" w:rsidRPr="004F547F">
        <w:rPr>
          <w:rFonts w:asciiTheme="majorHAnsi" w:hAnsiTheme="majorHAnsi"/>
          <w:sz w:val="20"/>
          <w:szCs w:val="20"/>
          <w:lang w:val="es-ES_tradnl" w:eastAsia="es-ES"/>
        </w:rPr>
        <w:t xml:space="preserve">. </w:t>
      </w:r>
      <w:r w:rsidR="0096275D" w:rsidRPr="004F547F">
        <w:rPr>
          <w:rFonts w:asciiTheme="majorHAnsi" w:hAnsiTheme="majorHAnsi"/>
          <w:sz w:val="20"/>
          <w:szCs w:val="20"/>
          <w:lang w:val="es-ES_tradnl" w:eastAsia="es-ES"/>
        </w:rPr>
        <w:t xml:space="preserve">Luego, </w:t>
      </w:r>
      <w:r w:rsidRPr="004F547F">
        <w:rPr>
          <w:rFonts w:asciiTheme="majorHAnsi" w:hAnsiTheme="majorHAnsi"/>
          <w:sz w:val="20"/>
          <w:szCs w:val="20"/>
          <w:lang w:val="es-ES_tradnl" w:eastAsia="es-ES"/>
        </w:rPr>
        <w:t>e</w:t>
      </w:r>
      <w:r w:rsidR="0096275D" w:rsidRPr="004F547F">
        <w:rPr>
          <w:rFonts w:asciiTheme="majorHAnsi" w:hAnsiTheme="majorHAnsi"/>
          <w:sz w:val="20"/>
          <w:szCs w:val="20"/>
          <w:lang w:val="es-ES_tradnl" w:eastAsia="es-ES"/>
        </w:rPr>
        <w:t>l</w:t>
      </w:r>
      <w:r w:rsidRPr="004F547F">
        <w:rPr>
          <w:rFonts w:asciiTheme="majorHAnsi" w:hAnsiTheme="majorHAnsi"/>
          <w:sz w:val="20"/>
          <w:szCs w:val="20"/>
          <w:lang w:val="es-ES_tradnl" w:eastAsia="es-ES"/>
        </w:rPr>
        <w:t xml:space="preserve"> </w:t>
      </w:r>
      <w:r w:rsidR="00F010A1" w:rsidRPr="004F547F">
        <w:rPr>
          <w:rFonts w:asciiTheme="majorHAnsi" w:hAnsiTheme="majorHAnsi"/>
          <w:sz w:val="20"/>
          <w:szCs w:val="20"/>
          <w:lang w:val="es-ES_tradnl" w:eastAsia="es-ES"/>
        </w:rPr>
        <w:t>27 de julio de 2016</w:t>
      </w:r>
      <w:r w:rsidRPr="004F547F">
        <w:rPr>
          <w:rFonts w:asciiTheme="majorHAnsi" w:hAnsiTheme="majorHAnsi"/>
          <w:sz w:val="20"/>
          <w:szCs w:val="20"/>
          <w:lang w:val="es-ES_tradnl" w:eastAsia="es-ES"/>
        </w:rPr>
        <w:t xml:space="preserve"> </w:t>
      </w:r>
      <w:r w:rsidR="00F010A1" w:rsidRPr="004F547F">
        <w:rPr>
          <w:rFonts w:asciiTheme="majorHAnsi" w:hAnsiTheme="majorHAnsi"/>
          <w:sz w:val="20"/>
          <w:szCs w:val="20"/>
          <w:lang w:val="es-ES_tradnl" w:eastAsia="es-ES"/>
        </w:rPr>
        <w:t xml:space="preserve">la </w:t>
      </w:r>
      <w:r w:rsidR="00595CEB" w:rsidRPr="004F547F">
        <w:rPr>
          <w:rFonts w:asciiTheme="majorHAnsi" w:hAnsiTheme="majorHAnsi"/>
          <w:sz w:val="20"/>
          <w:szCs w:val="20"/>
          <w:lang w:val="es-ES_tradnl" w:eastAsia="es-ES"/>
        </w:rPr>
        <w:t>FGR</w:t>
      </w:r>
      <w:r w:rsidR="007370D3" w:rsidRPr="004F547F">
        <w:rPr>
          <w:rFonts w:asciiTheme="majorHAnsi" w:hAnsiTheme="majorHAnsi"/>
          <w:sz w:val="20"/>
          <w:szCs w:val="20"/>
          <w:lang w:val="es-ES_tradnl" w:eastAsia="es-ES"/>
        </w:rPr>
        <w:t xml:space="preserve"> </w:t>
      </w:r>
      <w:r w:rsidR="00B40263" w:rsidRPr="004F547F">
        <w:rPr>
          <w:rFonts w:asciiTheme="majorHAnsi" w:hAnsiTheme="majorHAnsi"/>
          <w:sz w:val="20"/>
          <w:szCs w:val="20"/>
          <w:lang w:val="es-ES_tradnl" w:eastAsia="es-ES"/>
        </w:rPr>
        <w:t>propuso</w:t>
      </w:r>
      <w:r w:rsidR="00835FB2" w:rsidRPr="004F547F">
        <w:rPr>
          <w:rFonts w:asciiTheme="majorHAnsi" w:hAnsiTheme="majorHAnsi"/>
          <w:sz w:val="20"/>
          <w:szCs w:val="20"/>
          <w:lang w:val="es-ES_tradnl" w:eastAsia="es-ES"/>
        </w:rPr>
        <w:t>, de conformidad con el artículo 137 del Código Federal de Procedimientos Penales</w:t>
      </w:r>
      <w:r w:rsidR="00484768" w:rsidRPr="004F547F">
        <w:rPr>
          <w:rStyle w:val="FootnoteReference"/>
          <w:rFonts w:asciiTheme="majorHAnsi" w:hAnsiTheme="majorHAnsi"/>
          <w:sz w:val="20"/>
          <w:szCs w:val="20"/>
          <w:lang w:val="es-ES_tradnl" w:eastAsia="es-ES"/>
        </w:rPr>
        <w:footnoteReference w:id="6"/>
      </w:r>
      <w:r w:rsidR="00710C02" w:rsidRPr="004F547F">
        <w:rPr>
          <w:rFonts w:asciiTheme="majorHAnsi" w:hAnsiTheme="majorHAnsi"/>
          <w:sz w:val="20"/>
          <w:szCs w:val="20"/>
          <w:lang w:val="es-ES_tradnl" w:eastAsia="es-ES"/>
        </w:rPr>
        <w:t>,</w:t>
      </w:r>
      <w:r w:rsidR="00C24020" w:rsidRPr="004F547F">
        <w:rPr>
          <w:rFonts w:asciiTheme="majorHAnsi" w:hAnsiTheme="majorHAnsi"/>
          <w:sz w:val="20"/>
          <w:szCs w:val="20"/>
          <w:lang w:val="es-ES_tradnl" w:eastAsia="es-ES"/>
        </w:rPr>
        <w:t xml:space="preserve"> consulta</w:t>
      </w:r>
      <w:r w:rsidRPr="004F547F">
        <w:rPr>
          <w:rFonts w:asciiTheme="majorHAnsi" w:hAnsiTheme="majorHAnsi"/>
          <w:sz w:val="20"/>
          <w:szCs w:val="20"/>
          <w:lang w:val="es-ES_tradnl" w:eastAsia="es-ES"/>
        </w:rPr>
        <w:t>r</w:t>
      </w:r>
      <w:r w:rsidR="00C24020" w:rsidRPr="004F547F">
        <w:rPr>
          <w:rFonts w:asciiTheme="majorHAnsi" w:hAnsiTheme="majorHAnsi"/>
          <w:sz w:val="20"/>
          <w:szCs w:val="20"/>
          <w:lang w:val="es-ES_tradnl" w:eastAsia="es-ES"/>
        </w:rPr>
        <w:t xml:space="preserve"> </w:t>
      </w:r>
      <w:r w:rsidR="00136CA6" w:rsidRPr="004F547F">
        <w:rPr>
          <w:rFonts w:asciiTheme="majorHAnsi" w:hAnsiTheme="majorHAnsi"/>
          <w:sz w:val="20"/>
          <w:szCs w:val="20"/>
          <w:lang w:val="es-ES_tradnl" w:eastAsia="es-ES"/>
        </w:rPr>
        <w:t>el no ejercicio de la acción penal</w:t>
      </w:r>
      <w:r w:rsidR="00B40263" w:rsidRPr="004F547F">
        <w:rPr>
          <w:rFonts w:asciiTheme="majorHAnsi" w:hAnsiTheme="majorHAnsi"/>
          <w:sz w:val="20"/>
          <w:szCs w:val="20"/>
          <w:lang w:val="es-ES_tradnl" w:eastAsia="es-ES"/>
        </w:rPr>
        <w:t>,</w:t>
      </w:r>
      <w:r w:rsidR="00F010A1" w:rsidRPr="004F547F">
        <w:rPr>
          <w:rFonts w:asciiTheme="majorHAnsi" w:hAnsiTheme="majorHAnsi"/>
          <w:sz w:val="20"/>
          <w:szCs w:val="20"/>
          <w:lang w:val="es-ES_tradnl" w:eastAsia="es-ES"/>
        </w:rPr>
        <w:t xml:space="preserve"> </w:t>
      </w:r>
      <w:r w:rsidR="00EA015E" w:rsidRPr="004F547F">
        <w:rPr>
          <w:rFonts w:asciiTheme="majorHAnsi" w:hAnsiTheme="majorHAnsi"/>
          <w:sz w:val="20"/>
          <w:szCs w:val="20"/>
          <w:lang w:val="es-ES_tradnl" w:eastAsia="es-ES"/>
        </w:rPr>
        <w:t>a</w:t>
      </w:r>
      <w:r w:rsidR="00E11402" w:rsidRPr="004F547F">
        <w:rPr>
          <w:rFonts w:asciiTheme="majorHAnsi" w:hAnsiTheme="majorHAnsi"/>
          <w:sz w:val="20"/>
          <w:szCs w:val="20"/>
          <w:lang w:val="es-ES_tradnl" w:eastAsia="es-ES"/>
        </w:rPr>
        <w:t>legando</w:t>
      </w:r>
      <w:r w:rsidR="00EA015E" w:rsidRPr="004F547F">
        <w:rPr>
          <w:rFonts w:asciiTheme="majorHAnsi" w:hAnsiTheme="majorHAnsi"/>
          <w:sz w:val="20"/>
          <w:szCs w:val="20"/>
          <w:lang w:val="es-ES_tradnl" w:eastAsia="es-ES"/>
        </w:rPr>
        <w:t xml:space="preserve"> que no existió </w:t>
      </w:r>
      <w:r w:rsidR="004C5AE9" w:rsidRPr="004F547F">
        <w:rPr>
          <w:rFonts w:asciiTheme="majorHAnsi" w:hAnsiTheme="majorHAnsi"/>
          <w:sz w:val="20"/>
          <w:szCs w:val="20"/>
          <w:lang w:val="es-ES_tradnl" w:eastAsia="es-ES"/>
        </w:rPr>
        <w:t xml:space="preserve">negligencia médica, </w:t>
      </w:r>
      <w:r w:rsidR="00B40263" w:rsidRPr="004F547F">
        <w:rPr>
          <w:rFonts w:asciiTheme="majorHAnsi" w:hAnsiTheme="majorHAnsi"/>
          <w:sz w:val="20"/>
          <w:szCs w:val="20"/>
          <w:lang w:val="es-ES_tradnl" w:eastAsia="es-ES"/>
        </w:rPr>
        <w:t>y</w:t>
      </w:r>
      <w:r w:rsidR="00595CEB" w:rsidRPr="004F547F">
        <w:rPr>
          <w:rFonts w:asciiTheme="majorHAnsi" w:hAnsiTheme="majorHAnsi"/>
          <w:sz w:val="20"/>
          <w:szCs w:val="20"/>
          <w:lang w:val="es-ES_tradnl" w:eastAsia="es-ES"/>
        </w:rPr>
        <w:t xml:space="preserve"> </w:t>
      </w:r>
      <w:r w:rsidR="00835FB2" w:rsidRPr="004F547F">
        <w:rPr>
          <w:rFonts w:asciiTheme="majorHAnsi" w:hAnsiTheme="majorHAnsi"/>
          <w:sz w:val="20"/>
          <w:szCs w:val="20"/>
          <w:lang w:val="es-ES_tradnl" w:eastAsia="es-ES"/>
        </w:rPr>
        <w:t xml:space="preserve">que </w:t>
      </w:r>
      <w:r w:rsidR="000D3F5B" w:rsidRPr="004F547F">
        <w:rPr>
          <w:rFonts w:asciiTheme="majorHAnsi" w:hAnsiTheme="majorHAnsi"/>
          <w:sz w:val="20"/>
          <w:szCs w:val="20"/>
          <w:lang w:val="es-ES_tradnl" w:eastAsia="es-ES"/>
        </w:rPr>
        <w:t xml:space="preserve">la acción penal </w:t>
      </w:r>
      <w:r w:rsidR="00835FB2" w:rsidRPr="004F547F">
        <w:rPr>
          <w:rFonts w:asciiTheme="majorHAnsi" w:hAnsiTheme="majorHAnsi"/>
          <w:sz w:val="20"/>
          <w:szCs w:val="20"/>
          <w:lang w:val="es-ES_tradnl" w:eastAsia="es-ES"/>
        </w:rPr>
        <w:t xml:space="preserve">ya había prescrito </w:t>
      </w:r>
      <w:r w:rsidR="000D3F5B" w:rsidRPr="004F547F">
        <w:rPr>
          <w:rFonts w:asciiTheme="majorHAnsi" w:hAnsiTheme="majorHAnsi"/>
          <w:sz w:val="20"/>
          <w:szCs w:val="20"/>
          <w:lang w:val="es-ES_tradnl" w:eastAsia="es-ES"/>
        </w:rPr>
        <w:t>el 13 de junio de 2009</w:t>
      </w:r>
      <w:r w:rsidR="00057B46" w:rsidRPr="004F547F">
        <w:rPr>
          <w:rStyle w:val="FootnoteReference"/>
          <w:rFonts w:asciiTheme="majorHAnsi" w:hAnsiTheme="majorHAnsi"/>
          <w:sz w:val="20"/>
          <w:szCs w:val="20"/>
          <w:lang w:val="es-ES_tradnl" w:eastAsia="es-ES"/>
        </w:rPr>
        <w:footnoteReference w:id="7"/>
      </w:r>
      <w:r w:rsidR="00835FB2" w:rsidRPr="004F547F">
        <w:rPr>
          <w:rFonts w:asciiTheme="majorHAnsi" w:hAnsiTheme="majorHAnsi"/>
          <w:sz w:val="20"/>
          <w:szCs w:val="20"/>
          <w:lang w:val="es-ES_tradnl" w:eastAsia="es-ES"/>
        </w:rPr>
        <w:t xml:space="preserve">. </w:t>
      </w:r>
      <w:r w:rsidR="00303AC4" w:rsidRPr="004F547F">
        <w:rPr>
          <w:rFonts w:asciiTheme="majorHAnsi" w:hAnsiTheme="majorHAnsi"/>
          <w:sz w:val="20"/>
          <w:szCs w:val="20"/>
          <w:lang w:val="es-ES_tradnl" w:eastAsia="es-ES"/>
        </w:rPr>
        <w:t xml:space="preserve">La parte peticionaria indica que </w:t>
      </w:r>
      <w:r w:rsidR="00835FB2" w:rsidRPr="004F547F">
        <w:rPr>
          <w:rFonts w:asciiTheme="majorHAnsi" w:hAnsiTheme="majorHAnsi"/>
          <w:sz w:val="20"/>
          <w:szCs w:val="20"/>
          <w:lang w:val="es-ES_tradnl" w:eastAsia="es-ES"/>
        </w:rPr>
        <w:t xml:space="preserve">la presunta víctima </w:t>
      </w:r>
      <w:r w:rsidR="00303AC4" w:rsidRPr="004F547F">
        <w:rPr>
          <w:rFonts w:asciiTheme="majorHAnsi" w:hAnsiTheme="majorHAnsi"/>
          <w:sz w:val="20"/>
          <w:szCs w:val="20"/>
          <w:lang w:val="es-ES_tradnl" w:eastAsia="es-ES"/>
        </w:rPr>
        <w:t>fue notificada de esta</w:t>
      </w:r>
      <w:r w:rsidR="00835FB2" w:rsidRPr="004F547F">
        <w:rPr>
          <w:rFonts w:asciiTheme="majorHAnsi" w:hAnsiTheme="majorHAnsi"/>
          <w:sz w:val="20"/>
          <w:szCs w:val="20"/>
          <w:lang w:val="es-ES_tradnl" w:eastAsia="es-ES"/>
        </w:rPr>
        <w:t xml:space="preserve"> decisión</w:t>
      </w:r>
      <w:r w:rsidR="00303AC4" w:rsidRPr="004F547F">
        <w:rPr>
          <w:rFonts w:asciiTheme="majorHAnsi" w:hAnsiTheme="majorHAnsi"/>
          <w:sz w:val="20"/>
          <w:szCs w:val="20"/>
          <w:lang w:val="es-ES_tradnl" w:eastAsia="es-ES"/>
        </w:rPr>
        <w:t xml:space="preserve"> el 28 de julio de 2016</w:t>
      </w:r>
      <w:r w:rsidR="00835FB2" w:rsidRPr="004F547F">
        <w:rPr>
          <w:rFonts w:asciiTheme="majorHAnsi" w:hAnsiTheme="majorHAnsi"/>
          <w:sz w:val="20"/>
          <w:szCs w:val="20"/>
          <w:lang w:val="es-ES_tradnl" w:eastAsia="es-ES"/>
        </w:rPr>
        <w:t>.</w:t>
      </w:r>
      <w:r w:rsidR="00835FB2" w:rsidRPr="004F547F">
        <w:rPr>
          <w:rFonts w:asciiTheme="majorHAnsi" w:hAnsiTheme="majorHAnsi"/>
          <w:sz w:val="20"/>
          <w:szCs w:val="20"/>
          <w:lang w:val="es-ES_tradnl"/>
        </w:rPr>
        <w:t xml:space="preserve"> </w:t>
      </w:r>
      <w:r w:rsidR="00674C32" w:rsidRPr="004F547F">
        <w:rPr>
          <w:rFonts w:asciiTheme="majorHAnsi" w:hAnsiTheme="majorHAnsi"/>
          <w:sz w:val="20"/>
          <w:szCs w:val="20"/>
          <w:lang w:val="es-ES_tradnl" w:eastAsia="es-ES"/>
        </w:rPr>
        <w:t>En razón a ello</w:t>
      </w:r>
      <w:r w:rsidR="00595CEB" w:rsidRPr="004F547F">
        <w:rPr>
          <w:rFonts w:asciiTheme="majorHAnsi" w:hAnsiTheme="majorHAnsi"/>
          <w:sz w:val="20"/>
          <w:szCs w:val="20"/>
          <w:lang w:val="es-ES_tradnl" w:eastAsia="es-ES"/>
        </w:rPr>
        <w:t>,</w:t>
      </w:r>
      <w:r w:rsidR="00A2396E" w:rsidRPr="004F547F">
        <w:rPr>
          <w:rFonts w:asciiTheme="majorHAnsi" w:hAnsiTheme="majorHAnsi"/>
          <w:sz w:val="20"/>
          <w:szCs w:val="20"/>
          <w:lang w:val="es-ES_tradnl" w:eastAsia="es-ES"/>
        </w:rPr>
        <w:t xml:space="preserve"> el</w:t>
      </w:r>
      <w:r w:rsidR="00FB16D7" w:rsidRPr="004F547F">
        <w:rPr>
          <w:rFonts w:asciiTheme="majorHAnsi" w:hAnsiTheme="majorHAnsi"/>
          <w:sz w:val="20"/>
          <w:szCs w:val="20"/>
          <w:lang w:val="es-ES_tradnl" w:eastAsia="es-ES"/>
        </w:rPr>
        <w:t xml:space="preserve"> </w:t>
      </w:r>
      <w:r w:rsidR="00B3297A" w:rsidRPr="004F547F">
        <w:rPr>
          <w:rFonts w:asciiTheme="majorHAnsi" w:hAnsiTheme="majorHAnsi"/>
          <w:sz w:val="20"/>
          <w:szCs w:val="20"/>
          <w:lang w:val="es-ES_tradnl" w:eastAsia="es-ES"/>
        </w:rPr>
        <w:t>19</w:t>
      </w:r>
      <w:r w:rsidR="00FB16D7" w:rsidRPr="004F547F">
        <w:rPr>
          <w:rFonts w:asciiTheme="majorHAnsi" w:hAnsiTheme="majorHAnsi"/>
          <w:sz w:val="20"/>
          <w:szCs w:val="20"/>
          <w:lang w:val="es-ES_tradnl" w:eastAsia="es-ES"/>
        </w:rPr>
        <w:t xml:space="preserve"> de agosto de</w:t>
      </w:r>
      <w:r w:rsidR="00E11402" w:rsidRPr="004F547F">
        <w:rPr>
          <w:rFonts w:asciiTheme="majorHAnsi" w:hAnsiTheme="majorHAnsi"/>
          <w:sz w:val="20"/>
          <w:szCs w:val="20"/>
          <w:lang w:val="es-ES_tradnl" w:eastAsia="es-ES"/>
        </w:rPr>
        <w:t xml:space="preserve"> ese año</w:t>
      </w:r>
      <w:r w:rsidR="00595CEB" w:rsidRPr="004F547F">
        <w:rPr>
          <w:rFonts w:asciiTheme="majorHAnsi" w:hAnsiTheme="majorHAnsi"/>
          <w:sz w:val="20"/>
          <w:szCs w:val="20"/>
          <w:lang w:val="es-ES_tradnl" w:eastAsia="es-ES"/>
        </w:rPr>
        <w:t>,</w:t>
      </w:r>
      <w:r w:rsidR="00A2396E" w:rsidRPr="004F547F">
        <w:rPr>
          <w:rFonts w:asciiTheme="majorHAnsi" w:hAnsiTheme="majorHAnsi"/>
          <w:sz w:val="20"/>
          <w:szCs w:val="20"/>
          <w:lang w:val="es-ES_tradnl" w:eastAsia="es-ES"/>
        </w:rPr>
        <w:t xml:space="preserve"> </w:t>
      </w:r>
      <w:r w:rsidR="00D85B59" w:rsidRPr="004F547F">
        <w:rPr>
          <w:rFonts w:asciiTheme="majorHAnsi" w:hAnsiTheme="majorHAnsi"/>
          <w:sz w:val="20"/>
          <w:szCs w:val="20"/>
          <w:lang w:val="es-ES_tradnl" w:eastAsia="es-ES"/>
        </w:rPr>
        <w:t>esta</w:t>
      </w:r>
      <w:r w:rsidR="00674C32" w:rsidRPr="004F547F">
        <w:rPr>
          <w:rFonts w:asciiTheme="majorHAnsi" w:hAnsiTheme="majorHAnsi"/>
          <w:sz w:val="20"/>
          <w:szCs w:val="20"/>
          <w:lang w:val="es-ES_tradnl" w:eastAsia="es-ES"/>
        </w:rPr>
        <w:t xml:space="preserve"> p</w:t>
      </w:r>
      <w:r w:rsidR="00A2396E" w:rsidRPr="004F547F">
        <w:rPr>
          <w:rFonts w:asciiTheme="majorHAnsi" w:hAnsiTheme="majorHAnsi"/>
          <w:sz w:val="20"/>
          <w:szCs w:val="20"/>
          <w:lang w:val="es-ES_tradnl" w:eastAsia="es-ES"/>
        </w:rPr>
        <w:t>resent</w:t>
      </w:r>
      <w:r w:rsidR="00595CEB" w:rsidRPr="004F547F">
        <w:rPr>
          <w:rFonts w:asciiTheme="majorHAnsi" w:hAnsiTheme="majorHAnsi"/>
          <w:color w:val="000000"/>
          <w:sz w:val="20"/>
          <w:szCs w:val="20"/>
          <w:lang w:val="es-ES_tradnl"/>
        </w:rPr>
        <w:t>ó</w:t>
      </w:r>
      <w:r w:rsidR="00A2396E" w:rsidRPr="004F547F">
        <w:rPr>
          <w:rFonts w:asciiTheme="majorHAnsi" w:hAnsiTheme="majorHAnsi"/>
          <w:sz w:val="20"/>
          <w:szCs w:val="20"/>
          <w:lang w:val="es-ES_tradnl" w:eastAsia="es-ES"/>
        </w:rPr>
        <w:t xml:space="preserve"> </w:t>
      </w:r>
      <w:r w:rsidR="00303AC4" w:rsidRPr="004F547F">
        <w:rPr>
          <w:rFonts w:asciiTheme="majorHAnsi" w:hAnsiTheme="majorHAnsi"/>
          <w:sz w:val="20"/>
          <w:szCs w:val="20"/>
          <w:lang w:val="es-ES_tradnl" w:eastAsia="es-ES"/>
        </w:rPr>
        <w:t xml:space="preserve">un </w:t>
      </w:r>
      <w:r w:rsidR="00A2396E" w:rsidRPr="004F547F">
        <w:rPr>
          <w:rFonts w:asciiTheme="majorHAnsi" w:hAnsiTheme="majorHAnsi"/>
          <w:sz w:val="20"/>
          <w:szCs w:val="20"/>
          <w:lang w:val="es-ES_tradnl" w:eastAsia="es-ES"/>
        </w:rPr>
        <w:t>recurso de inconformidad</w:t>
      </w:r>
      <w:r w:rsidR="00E11402" w:rsidRPr="004F547F">
        <w:rPr>
          <w:rFonts w:asciiTheme="majorHAnsi" w:hAnsiTheme="majorHAnsi"/>
          <w:sz w:val="20"/>
          <w:szCs w:val="20"/>
          <w:lang w:val="es-ES_tradnl" w:eastAsia="es-ES"/>
        </w:rPr>
        <w:t xml:space="preserve"> </w:t>
      </w:r>
      <w:r w:rsidR="00D85B59" w:rsidRPr="004F547F">
        <w:rPr>
          <w:rFonts w:asciiTheme="majorHAnsi" w:hAnsiTheme="majorHAnsi"/>
          <w:sz w:val="20"/>
          <w:szCs w:val="20"/>
          <w:lang w:val="es-ES_tradnl" w:eastAsia="es-ES"/>
        </w:rPr>
        <w:t>contra el dictado del</w:t>
      </w:r>
      <w:r w:rsidR="00A2396E" w:rsidRPr="004F547F">
        <w:rPr>
          <w:rFonts w:asciiTheme="majorHAnsi" w:hAnsiTheme="majorHAnsi"/>
          <w:sz w:val="20"/>
          <w:szCs w:val="20"/>
          <w:lang w:val="es-ES_tradnl" w:eastAsia="es-ES"/>
        </w:rPr>
        <w:t xml:space="preserve"> </w:t>
      </w:r>
      <w:r w:rsidR="00303AC4" w:rsidRPr="004F547F">
        <w:rPr>
          <w:rFonts w:asciiTheme="majorHAnsi" w:hAnsiTheme="majorHAnsi"/>
          <w:sz w:val="20"/>
          <w:szCs w:val="20"/>
          <w:lang w:val="es-ES_tradnl" w:eastAsia="es-ES"/>
        </w:rPr>
        <w:t>no ejercicio de la acción penal</w:t>
      </w:r>
      <w:r w:rsidR="00D85B59" w:rsidRPr="004F547F">
        <w:rPr>
          <w:rFonts w:asciiTheme="majorHAnsi" w:hAnsiTheme="majorHAnsi"/>
          <w:sz w:val="20"/>
          <w:szCs w:val="20"/>
          <w:lang w:val="es-ES_tradnl" w:eastAsia="es-ES"/>
        </w:rPr>
        <w:t xml:space="preserve"> emitido por la FGR</w:t>
      </w:r>
      <w:r w:rsidR="00303AC4" w:rsidRPr="004F547F">
        <w:rPr>
          <w:rFonts w:asciiTheme="majorHAnsi" w:hAnsiTheme="majorHAnsi"/>
          <w:sz w:val="20"/>
          <w:szCs w:val="20"/>
          <w:lang w:val="es-ES_tradnl" w:eastAsia="es-ES"/>
        </w:rPr>
        <w:t>.</w:t>
      </w:r>
      <w:r w:rsidR="003A69D2" w:rsidRPr="004F547F">
        <w:rPr>
          <w:rFonts w:asciiTheme="majorHAnsi" w:hAnsiTheme="majorHAnsi"/>
          <w:sz w:val="20"/>
          <w:szCs w:val="20"/>
          <w:lang w:val="es-ES_tradnl" w:eastAsia="es-ES"/>
        </w:rPr>
        <w:t xml:space="preserve"> </w:t>
      </w:r>
      <w:r w:rsidR="000936DE" w:rsidRPr="004F547F">
        <w:rPr>
          <w:rFonts w:asciiTheme="majorHAnsi" w:hAnsiTheme="majorHAnsi"/>
          <w:sz w:val="20"/>
          <w:szCs w:val="20"/>
          <w:lang w:val="es-ES_tradnl" w:eastAsia="es-ES"/>
        </w:rPr>
        <w:t xml:space="preserve">No obstante, el 30 de mayo de 2018 se confirmó el cierre de las investigaciones. </w:t>
      </w:r>
    </w:p>
    <w:p w14:paraId="07A60E3E" w14:textId="77777777" w:rsidR="00491A51" w:rsidRPr="004F547F" w:rsidRDefault="00491A51" w:rsidP="000936DE">
      <w:pPr>
        <w:pStyle w:val="ListParagraph"/>
        <w:rPr>
          <w:rFonts w:asciiTheme="majorHAnsi" w:hAnsiTheme="majorHAnsi"/>
          <w:sz w:val="20"/>
          <w:szCs w:val="20"/>
          <w:lang w:val="es-ES_tradnl"/>
        </w:rPr>
      </w:pPr>
    </w:p>
    <w:p w14:paraId="17EADC09" w14:textId="39A0FA76" w:rsidR="00491A51" w:rsidRPr="004F547F" w:rsidRDefault="00303AC4" w:rsidP="006C7F5F">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E</w:t>
      </w:r>
      <w:r w:rsidR="00E55D88" w:rsidRPr="004F547F">
        <w:rPr>
          <w:rFonts w:asciiTheme="majorHAnsi" w:hAnsiTheme="majorHAnsi"/>
          <w:sz w:val="20"/>
          <w:szCs w:val="20"/>
          <w:lang w:val="es-ES_tradnl"/>
        </w:rPr>
        <w:t>n 20</w:t>
      </w:r>
      <w:r w:rsidR="00710C02" w:rsidRPr="004F547F">
        <w:rPr>
          <w:rFonts w:asciiTheme="majorHAnsi" w:hAnsiTheme="majorHAnsi"/>
          <w:sz w:val="20"/>
          <w:szCs w:val="20"/>
          <w:lang w:val="es-ES_tradnl"/>
        </w:rPr>
        <w:t>1</w:t>
      </w:r>
      <w:r w:rsidR="00E55D88" w:rsidRPr="004F547F">
        <w:rPr>
          <w:rFonts w:asciiTheme="majorHAnsi" w:hAnsiTheme="majorHAnsi"/>
          <w:sz w:val="20"/>
          <w:szCs w:val="20"/>
          <w:lang w:val="es-ES_tradnl"/>
        </w:rPr>
        <w:t xml:space="preserve">7 la presunta víctima </w:t>
      </w:r>
      <w:r w:rsidR="007507C0" w:rsidRPr="004F547F">
        <w:rPr>
          <w:rFonts w:asciiTheme="majorHAnsi" w:hAnsiTheme="majorHAnsi"/>
          <w:sz w:val="20"/>
          <w:szCs w:val="20"/>
          <w:lang w:val="es-ES_tradnl"/>
        </w:rPr>
        <w:t xml:space="preserve">también </w:t>
      </w:r>
      <w:r w:rsidR="00E55D88" w:rsidRPr="004F547F">
        <w:rPr>
          <w:rFonts w:asciiTheme="majorHAnsi" w:hAnsiTheme="majorHAnsi"/>
          <w:sz w:val="20"/>
          <w:szCs w:val="20"/>
          <w:lang w:val="es-ES_tradnl"/>
        </w:rPr>
        <w:t xml:space="preserve">presentó una queja ante la Comisión Nacional de Derechos Humanos, </w:t>
      </w:r>
      <w:r w:rsidR="00835FB2" w:rsidRPr="004F547F">
        <w:rPr>
          <w:rFonts w:asciiTheme="majorHAnsi" w:hAnsiTheme="majorHAnsi"/>
          <w:sz w:val="20"/>
          <w:szCs w:val="20"/>
          <w:lang w:val="es-ES_tradnl"/>
        </w:rPr>
        <w:t xml:space="preserve">la </w:t>
      </w:r>
      <w:r w:rsidR="006B47E2" w:rsidRPr="004F547F">
        <w:rPr>
          <w:rFonts w:asciiTheme="majorHAnsi" w:hAnsiTheme="majorHAnsi"/>
          <w:sz w:val="20"/>
          <w:szCs w:val="20"/>
          <w:lang w:val="es-ES_tradnl"/>
        </w:rPr>
        <w:t>cual,</w:t>
      </w:r>
      <w:r w:rsidR="00E55D88" w:rsidRPr="004F547F">
        <w:rPr>
          <w:rFonts w:asciiTheme="majorHAnsi" w:hAnsiTheme="majorHAnsi"/>
          <w:sz w:val="20"/>
          <w:szCs w:val="20"/>
          <w:lang w:val="es-ES_tradnl"/>
        </w:rPr>
        <w:t xml:space="preserve"> mediante nota de 9 de agosto de 2017</w:t>
      </w:r>
      <w:r w:rsidR="00431B22" w:rsidRPr="004F547F">
        <w:rPr>
          <w:rFonts w:asciiTheme="majorHAnsi" w:hAnsiTheme="majorHAnsi"/>
          <w:sz w:val="20"/>
          <w:szCs w:val="20"/>
          <w:lang w:val="es-ES_tradnl"/>
        </w:rPr>
        <w:t>,</w:t>
      </w:r>
      <w:r w:rsidR="00E55D88" w:rsidRPr="004F547F">
        <w:rPr>
          <w:rFonts w:asciiTheme="majorHAnsi" w:hAnsiTheme="majorHAnsi"/>
          <w:sz w:val="20"/>
          <w:szCs w:val="20"/>
          <w:lang w:val="es-ES_tradnl"/>
        </w:rPr>
        <w:t xml:space="preserve"> solicit</w:t>
      </w:r>
      <w:r w:rsidR="00D92A09" w:rsidRPr="004F547F">
        <w:rPr>
          <w:rFonts w:asciiTheme="majorHAnsi" w:hAnsiTheme="majorHAnsi"/>
          <w:color w:val="000000"/>
          <w:sz w:val="20"/>
          <w:szCs w:val="20"/>
          <w:lang w:val="es-ES_tradnl"/>
        </w:rPr>
        <w:t>ó</w:t>
      </w:r>
      <w:r w:rsidR="00E55D88" w:rsidRPr="004F547F">
        <w:rPr>
          <w:rFonts w:asciiTheme="majorHAnsi" w:hAnsiTheme="majorHAnsi"/>
          <w:sz w:val="20"/>
          <w:szCs w:val="20"/>
          <w:lang w:val="es-ES_tradnl"/>
        </w:rPr>
        <w:t xml:space="preserve"> al Visitador Adjunto de la Primera Visitaduría General de dicha </w:t>
      </w:r>
      <w:r w:rsidR="006C7F5F" w:rsidRPr="004F547F">
        <w:rPr>
          <w:rFonts w:asciiTheme="majorHAnsi" w:hAnsiTheme="majorHAnsi"/>
          <w:sz w:val="20"/>
          <w:szCs w:val="20"/>
          <w:lang w:val="es-ES_tradnl"/>
        </w:rPr>
        <w:t xml:space="preserve">institución que reconozca a la señora </w:t>
      </w:r>
      <w:r w:rsidR="00B10110" w:rsidRPr="004F547F">
        <w:rPr>
          <w:rFonts w:asciiTheme="majorHAnsi" w:hAnsiTheme="majorHAnsi"/>
          <w:sz w:val="20"/>
          <w:szCs w:val="20"/>
          <w:lang w:val="es-ES_tradnl"/>
        </w:rPr>
        <w:t xml:space="preserve">Yolanda </w:t>
      </w:r>
      <w:r w:rsidR="006C7F5F" w:rsidRPr="004F547F">
        <w:rPr>
          <w:rFonts w:asciiTheme="majorHAnsi" w:hAnsiTheme="majorHAnsi"/>
          <w:sz w:val="20"/>
          <w:szCs w:val="20"/>
          <w:lang w:val="es-ES_tradnl"/>
        </w:rPr>
        <w:t xml:space="preserve">Guerrero en el Registro Nacional de Víctimas, a efectos de </w:t>
      </w:r>
      <w:r w:rsidR="00E55D88" w:rsidRPr="004F547F">
        <w:rPr>
          <w:rFonts w:asciiTheme="majorHAnsi" w:hAnsiTheme="majorHAnsi"/>
          <w:sz w:val="20"/>
          <w:szCs w:val="20"/>
          <w:lang w:val="es-ES_tradnl"/>
        </w:rPr>
        <w:t>proporcionarle atención terapéutica y paliativa indispensable y urgente</w:t>
      </w:r>
      <w:r w:rsidR="00E55D88" w:rsidRPr="004F547F">
        <w:rPr>
          <w:rFonts w:asciiTheme="majorHAnsi" w:eastAsia="NotDefSpecial" w:hAnsiTheme="majorHAnsi" w:cs="NotDefSpecial"/>
          <w:sz w:val="20"/>
          <w:szCs w:val="20"/>
          <w:lang w:val="es-ES_tradnl" w:eastAsia="es-ES"/>
        </w:rPr>
        <w:t>.</w:t>
      </w:r>
      <w:r w:rsidR="00491A51" w:rsidRPr="004F547F">
        <w:rPr>
          <w:rFonts w:asciiTheme="majorHAnsi" w:eastAsia="NotDefSpecial" w:hAnsiTheme="majorHAnsi" w:cs="NotDefSpecial"/>
          <w:sz w:val="20"/>
          <w:szCs w:val="20"/>
          <w:lang w:val="es-ES_tradnl" w:eastAsia="es-ES"/>
        </w:rPr>
        <w:t xml:space="preserve"> </w:t>
      </w:r>
      <w:r w:rsidR="00C10D1C" w:rsidRPr="004F547F">
        <w:rPr>
          <w:rFonts w:asciiTheme="majorHAnsi" w:eastAsia="NotDefSpecial" w:hAnsiTheme="majorHAnsi" w:cs="NotDefSpecial"/>
          <w:sz w:val="20"/>
          <w:szCs w:val="20"/>
          <w:lang w:val="es-ES_tradnl" w:eastAsia="es-ES"/>
        </w:rPr>
        <w:t>A</w:t>
      </w:r>
      <w:r w:rsidR="00491A51" w:rsidRPr="004F547F">
        <w:rPr>
          <w:rFonts w:asciiTheme="majorHAnsi" w:eastAsia="NotDefSpecial" w:hAnsiTheme="majorHAnsi" w:cs="NotDefSpecial"/>
          <w:sz w:val="20"/>
          <w:szCs w:val="20"/>
          <w:lang w:val="es-ES_tradnl" w:eastAsia="es-ES"/>
        </w:rPr>
        <w:t>lega</w:t>
      </w:r>
      <w:r w:rsidR="00431B22" w:rsidRPr="004F547F">
        <w:rPr>
          <w:rFonts w:asciiTheme="majorHAnsi" w:eastAsia="NotDefSpecial" w:hAnsiTheme="majorHAnsi" w:cs="NotDefSpecial"/>
          <w:sz w:val="20"/>
          <w:szCs w:val="20"/>
          <w:lang w:val="es-ES_tradnl" w:eastAsia="es-ES"/>
        </w:rPr>
        <w:t>n los peticionarios</w:t>
      </w:r>
      <w:r w:rsidR="00491A51" w:rsidRPr="004F547F">
        <w:rPr>
          <w:rFonts w:asciiTheme="majorHAnsi" w:eastAsia="NotDefSpecial" w:hAnsiTheme="majorHAnsi" w:cs="NotDefSpecial"/>
          <w:sz w:val="20"/>
          <w:szCs w:val="20"/>
          <w:lang w:val="es-ES_tradnl" w:eastAsia="es-ES"/>
        </w:rPr>
        <w:t xml:space="preserve">, </w:t>
      </w:r>
      <w:r w:rsidR="006F4E08" w:rsidRPr="004F547F">
        <w:rPr>
          <w:rFonts w:asciiTheme="majorHAnsi" w:eastAsia="NotDefSpecial" w:hAnsiTheme="majorHAnsi" w:cs="NotDefSpecial"/>
          <w:sz w:val="20"/>
          <w:szCs w:val="20"/>
          <w:lang w:val="es-ES_tradnl" w:eastAsia="es-ES"/>
        </w:rPr>
        <w:t>que,</w:t>
      </w:r>
      <w:r w:rsidR="00491A51" w:rsidRPr="004F547F">
        <w:rPr>
          <w:rFonts w:asciiTheme="majorHAnsi" w:eastAsia="NotDefSpecial" w:hAnsiTheme="majorHAnsi" w:cs="NotDefSpecial"/>
          <w:sz w:val="20"/>
          <w:szCs w:val="20"/>
          <w:lang w:val="es-ES_tradnl" w:eastAsia="es-ES"/>
        </w:rPr>
        <w:t xml:space="preserve"> a</w:t>
      </w:r>
      <w:r w:rsidR="00491A51" w:rsidRPr="004F547F">
        <w:rPr>
          <w:rFonts w:asciiTheme="majorHAnsi" w:hAnsiTheme="majorHAnsi" w:cs="Arial"/>
          <w:sz w:val="20"/>
          <w:szCs w:val="20"/>
          <w:lang w:val="es-ES_tradnl" w:eastAsia="es-ES"/>
        </w:rPr>
        <w:t xml:space="preserve"> pesar</w:t>
      </w:r>
      <w:r w:rsidR="003A69D2" w:rsidRPr="004F547F">
        <w:rPr>
          <w:rFonts w:asciiTheme="majorHAnsi" w:hAnsiTheme="majorHAnsi" w:cs="Arial"/>
          <w:sz w:val="20"/>
          <w:szCs w:val="20"/>
          <w:lang w:val="es-ES_tradnl" w:eastAsia="es-ES"/>
        </w:rPr>
        <w:t xml:space="preserve"> de que</w:t>
      </w:r>
      <w:r w:rsidR="00491A51" w:rsidRPr="004F547F">
        <w:rPr>
          <w:rFonts w:asciiTheme="majorHAnsi" w:hAnsiTheme="majorHAnsi" w:cs="Arial"/>
          <w:sz w:val="20"/>
          <w:szCs w:val="20"/>
          <w:lang w:val="es-ES_tradnl" w:eastAsia="es-ES"/>
        </w:rPr>
        <w:t xml:space="preserve"> </w:t>
      </w:r>
      <w:r w:rsidR="00431B22" w:rsidRPr="004F547F">
        <w:rPr>
          <w:rFonts w:asciiTheme="majorHAnsi" w:hAnsiTheme="majorHAnsi" w:cs="Arial"/>
          <w:sz w:val="20"/>
          <w:szCs w:val="20"/>
          <w:lang w:val="es-ES_tradnl" w:eastAsia="es-ES"/>
        </w:rPr>
        <w:t xml:space="preserve">la presunta víctima </w:t>
      </w:r>
      <w:r w:rsidR="006C7F5F" w:rsidRPr="004F547F">
        <w:rPr>
          <w:rFonts w:asciiTheme="majorHAnsi" w:hAnsiTheme="majorHAnsi" w:cs="Arial"/>
          <w:sz w:val="20"/>
          <w:szCs w:val="20"/>
          <w:lang w:val="es-ES_tradnl" w:eastAsia="es-ES"/>
        </w:rPr>
        <w:t>presentó</w:t>
      </w:r>
      <w:r w:rsidR="00491A51" w:rsidRPr="004F547F">
        <w:rPr>
          <w:rFonts w:asciiTheme="majorHAnsi" w:hAnsiTheme="majorHAnsi" w:cs="Arial"/>
          <w:sz w:val="20"/>
          <w:szCs w:val="20"/>
          <w:lang w:val="es-ES_tradnl" w:eastAsia="es-ES"/>
        </w:rPr>
        <w:t xml:space="preserve"> solicitudes </w:t>
      </w:r>
      <w:r w:rsidR="006C7F5F" w:rsidRPr="004F547F">
        <w:rPr>
          <w:rFonts w:asciiTheme="majorHAnsi" w:hAnsiTheme="majorHAnsi" w:cs="Arial"/>
          <w:sz w:val="20"/>
          <w:szCs w:val="20"/>
          <w:lang w:val="es-ES_tradnl" w:eastAsia="es-ES"/>
        </w:rPr>
        <w:t>para recibir</w:t>
      </w:r>
      <w:r w:rsidR="00491A51" w:rsidRPr="004F547F">
        <w:rPr>
          <w:rFonts w:asciiTheme="majorHAnsi" w:hAnsiTheme="majorHAnsi" w:cs="Arial"/>
          <w:sz w:val="20"/>
          <w:szCs w:val="20"/>
          <w:lang w:val="es-ES_tradnl" w:eastAsia="es-ES"/>
        </w:rPr>
        <w:t xml:space="preserve"> </w:t>
      </w:r>
      <w:r w:rsidR="00B10110" w:rsidRPr="004F547F">
        <w:rPr>
          <w:rFonts w:asciiTheme="majorHAnsi" w:hAnsiTheme="majorHAnsi" w:cs="Arial"/>
          <w:sz w:val="20"/>
          <w:szCs w:val="20"/>
          <w:lang w:val="es-ES_tradnl" w:eastAsia="es-ES"/>
        </w:rPr>
        <w:t xml:space="preserve">esta </w:t>
      </w:r>
      <w:r w:rsidR="00491A51" w:rsidRPr="004F547F">
        <w:rPr>
          <w:rFonts w:asciiTheme="majorHAnsi" w:hAnsiTheme="majorHAnsi" w:cs="Arial"/>
          <w:sz w:val="20"/>
          <w:szCs w:val="20"/>
          <w:lang w:val="es-ES_tradnl" w:eastAsia="es-ES"/>
        </w:rPr>
        <w:t>atención médica</w:t>
      </w:r>
      <w:r w:rsidR="006C7F5F" w:rsidRPr="004F547F">
        <w:rPr>
          <w:rFonts w:asciiTheme="majorHAnsi" w:hAnsiTheme="majorHAnsi" w:cs="Arial"/>
          <w:sz w:val="20"/>
          <w:szCs w:val="20"/>
          <w:lang w:val="es-ES_tradnl" w:eastAsia="es-ES"/>
        </w:rPr>
        <w:t>,</w:t>
      </w:r>
      <w:r w:rsidR="00491A51" w:rsidRPr="004F547F">
        <w:rPr>
          <w:rFonts w:asciiTheme="majorHAnsi" w:hAnsiTheme="majorHAnsi" w:cs="Arial"/>
          <w:sz w:val="20"/>
          <w:szCs w:val="20"/>
          <w:lang w:val="es-ES_tradnl" w:eastAsia="es-ES"/>
        </w:rPr>
        <w:t xml:space="preserve"> hasta la fecha no </w:t>
      </w:r>
      <w:r w:rsidR="00B10110" w:rsidRPr="004F547F">
        <w:rPr>
          <w:rFonts w:asciiTheme="majorHAnsi" w:hAnsiTheme="majorHAnsi" w:cs="Arial"/>
          <w:sz w:val="20"/>
          <w:szCs w:val="20"/>
          <w:lang w:val="es-ES_tradnl" w:eastAsia="es-ES"/>
        </w:rPr>
        <w:t>ha</w:t>
      </w:r>
      <w:r w:rsidR="00491A51" w:rsidRPr="004F547F">
        <w:rPr>
          <w:rFonts w:asciiTheme="majorHAnsi" w:hAnsiTheme="majorHAnsi" w:cs="Arial"/>
          <w:sz w:val="20"/>
          <w:szCs w:val="20"/>
          <w:lang w:val="es-ES_tradnl" w:eastAsia="es-ES"/>
        </w:rPr>
        <w:t xml:space="preserve"> tenido </w:t>
      </w:r>
      <w:r w:rsidR="00D92A09" w:rsidRPr="004F547F">
        <w:rPr>
          <w:rFonts w:asciiTheme="majorHAnsi" w:hAnsiTheme="majorHAnsi" w:cs="Arial"/>
          <w:sz w:val="20"/>
          <w:szCs w:val="20"/>
          <w:lang w:val="es-ES_tradnl" w:eastAsia="es-ES"/>
        </w:rPr>
        <w:t xml:space="preserve">ninguna </w:t>
      </w:r>
      <w:r w:rsidR="00491A51" w:rsidRPr="004F547F">
        <w:rPr>
          <w:rFonts w:asciiTheme="majorHAnsi" w:hAnsiTheme="majorHAnsi" w:cs="Arial"/>
          <w:sz w:val="20"/>
          <w:szCs w:val="20"/>
          <w:lang w:val="es-ES_tradnl" w:eastAsia="es-ES"/>
        </w:rPr>
        <w:t>respuesta</w:t>
      </w:r>
      <w:r w:rsidR="00D92A09" w:rsidRPr="004F547F">
        <w:rPr>
          <w:rFonts w:asciiTheme="majorHAnsi" w:hAnsiTheme="majorHAnsi" w:cs="Arial"/>
          <w:sz w:val="20"/>
          <w:szCs w:val="20"/>
          <w:lang w:val="es-ES_tradnl" w:eastAsia="es-ES"/>
        </w:rPr>
        <w:t>.</w:t>
      </w:r>
      <w:r w:rsidR="00491A51" w:rsidRPr="004F547F">
        <w:rPr>
          <w:rFonts w:asciiTheme="majorHAnsi" w:hAnsiTheme="majorHAnsi" w:cs="Arial"/>
          <w:sz w:val="20"/>
          <w:szCs w:val="20"/>
          <w:lang w:val="es-ES_tradnl" w:eastAsia="es-ES"/>
        </w:rPr>
        <w:t xml:space="preserve"> </w:t>
      </w:r>
    </w:p>
    <w:p w14:paraId="2807F137" w14:textId="77777777" w:rsidR="00491A51" w:rsidRPr="004F547F" w:rsidRDefault="00491A51" w:rsidP="00491A51">
      <w:pPr>
        <w:pStyle w:val="ListParagraph"/>
        <w:rPr>
          <w:rFonts w:asciiTheme="majorHAnsi" w:hAnsiTheme="majorHAnsi"/>
          <w:sz w:val="20"/>
          <w:szCs w:val="20"/>
          <w:lang w:val="es-ES_tradnl"/>
        </w:rPr>
      </w:pPr>
    </w:p>
    <w:p w14:paraId="54435FE6" w14:textId="11929157" w:rsidR="007D3CF0" w:rsidRPr="004F547F" w:rsidRDefault="00431B22" w:rsidP="007D3CF0">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eastAsia="es-ES"/>
        </w:rPr>
        <w:t xml:space="preserve">Por otro lado, informan los peticionarios que </w:t>
      </w:r>
      <w:r w:rsidR="006C7F5F" w:rsidRPr="004F547F">
        <w:rPr>
          <w:rFonts w:asciiTheme="majorHAnsi" w:hAnsiTheme="majorHAnsi"/>
          <w:sz w:val="20"/>
          <w:szCs w:val="20"/>
          <w:lang w:val="es-ES_tradnl" w:eastAsia="es-ES"/>
        </w:rPr>
        <w:t xml:space="preserve">el </w:t>
      </w:r>
      <w:r w:rsidR="006C7F5F" w:rsidRPr="004F547F">
        <w:rPr>
          <w:rFonts w:asciiTheme="majorHAnsi" w:hAnsiTheme="majorHAnsi" w:cs="Arial"/>
          <w:color w:val="000000"/>
          <w:sz w:val="20"/>
          <w:szCs w:val="20"/>
          <w:lang w:val="es-ES_tradnl" w:eastAsia="es-ES"/>
        </w:rPr>
        <w:t>5 de febrero de 2014</w:t>
      </w:r>
      <w:r w:rsidR="00B93B96" w:rsidRPr="004F547F">
        <w:rPr>
          <w:rFonts w:asciiTheme="majorHAnsi" w:hAnsiTheme="majorHAnsi" w:cs="Arial"/>
          <w:color w:val="000000"/>
          <w:sz w:val="20"/>
          <w:szCs w:val="20"/>
          <w:lang w:val="es-ES_tradnl" w:eastAsia="es-ES"/>
        </w:rPr>
        <w:t xml:space="preserve">, mediante certificado de discapacidad del Sistema para el Desarrollo Integral de la Familia, la </w:t>
      </w:r>
      <w:r w:rsidR="00FA6FA5" w:rsidRPr="004F547F">
        <w:rPr>
          <w:rFonts w:asciiTheme="majorHAnsi" w:hAnsiTheme="majorHAnsi" w:cs="Arial"/>
          <w:color w:val="000000"/>
          <w:sz w:val="20"/>
          <w:szCs w:val="20"/>
          <w:lang w:val="es-ES_tradnl" w:eastAsia="es-ES"/>
        </w:rPr>
        <w:t>Sra. Yolanda Guerrero</w:t>
      </w:r>
      <w:r w:rsidR="00B93B96" w:rsidRPr="004F547F">
        <w:rPr>
          <w:rFonts w:asciiTheme="majorHAnsi" w:hAnsiTheme="majorHAnsi" w:cs="Arial"/>
          <w:color w:val="000000"/>
          <w:sz w:val="20"/>
          <w:szCs w:val="20"/>
          <w:lang w:val="es-ES_tradnl" w:eastAsia="es-ES"/>
        </w:rPr>
        <w:t xml:space="preserve"> fue diagnosticada con hidrocefalia</w:t>
      </w:r>
      <w:r w:rsidR="006C7F5F" w:rsidRPr="004F547F">
        <w:rPr>
          <w:rFonts w:asciiTheme="majorHAnsi" w:hAnsiTheme="majorHAnsi" w:cs="Arial"/>
          <w:color w:val="000000"/>
          <w:sz w:val="20"/>
          <w:szCs w:val="20"/>
          <w:lang w:val="es-ES_tradnl" w:eastAsia="es-ES"/>
        </w:rPr>
        <w:t>, tras</w:t>
      </w:r>
      <w:r w:rsidR="00B93B96" w:rsidRPr="004F547F">
        <w:rPr>
          <w:rFonts w:asciiTheme="majorHAnsi" w:hAnsiTheme="majorHAnsi" w:cs="Arial"/>
          <w:color w:val="000000"/>
          <w:sz w:val="20"/>
          <w:szCs w:val="20"/>
          <w:lang w:val="es-ES_tradnl" w:eastAsia="es-ES"/>
        </w:rPr>
        <w:t xml:space="preserve"> la infección cerebral</w:t>
      </w:r>
      <w:r w:rsidR="006C7F5F" w:rsidRPr="004F547F">
        <w:rPr>
          <w:rFonts w:asciiTheme="majorHAnsi" w:hAnsiTheme="majorHAnsi" w:cs="Arial"/>
          <w:color w:val="000000"/>
          <w:sz w:val="20"/>
          <w:szCs w:val="20"/>
          <w:lang w:val="es-ES_tradnl" w:eastAsia="es-ES"/>
        </w:rPr>
        <w:t xml:space="preserve"> sufrida</w:t>
      </w:r>
      <w:r w:rsidR="00B93B96" w:rsidRPr="004F547F">
        <w:rPr>
          <w:rFonts w:asciiTheme="majorHAnsi" w:hAnsiTheme="majorHAnsi" w:cs="Arial"/>
          <w:color w:val="000000"/>
          <w:sz w:val="20"/>
          <w:szCs w:val="20"/>
          <w:lang w:val="es-ES_tradnl" w:eastAsia="es-ES"/>
        </w:rPr>
        <w:t xml:space="preserve"> por colocación de </w:t>
      </w:r>
      <w:r w:rsidR="00DF61FF" w:rsidRPr="004F547F">
        <w:rPr>
          <w:rFonts w:asciiTheme="majorHAnsi" w:hAnsiTheme="majorHAnsi" w:cs="Arial"/>
          <w:color w:val="000000"/>
          <w:sz w:val="20"/>
          <w:szCs w:val="20"/>
          <w:lang w:val="es-ES_tradnl" w:eastAsia="es-ES"/>
        </w:rPr>
        <w:t xml:space="preserve">la </w:t>
      </w:r>
      <w:r w:rsidR="00B93B96" w:rsidRPr="004F547F">
        <w:rPr>
          <w:rFonts w:asciiTheme="majorHAnsi" w:hAnsiTheme="majorHAnsi" w:cs="Arial"/>
          <w:color w:val="000000"/>
          <w:sz w:val="20"/>
          <w:szCs w:val="20"/>
          <w:lang w:val="es-ES_tradnl" w:eastAsia="es-ES"/>
        </w:rPr>
        <w:t>válvula</w:t>
      </w:r>
      <w:r w:rsidR="00DF61FF" w:rsidRPr="004F547F">
        <w:rPr>
          <w:rFonts w:asciiTheme="majorHAnsi" w:hAnsiTheme="majorHAnsi" w:cs="Arial"/>
          <w:color w:val="000000"/>
          <w:sz w:val="20"/>
          <w:szCs w:val="20"/>
          <w:lang w:val="es-ES_tradnl" w:eastAsia="es-ES"/>
        </w:rPr>
        <w:t xml:space="preserve"> experimental</w:t>
      </w:r>
      <w:r w:rsidR="006C7F5F" w:rsidRPr="004F547F">
        <w:rPr>
          <w:rFonts w:asciiTheme="majorHAnsi" w:hAnsiTheme="majorHAnsi" w:cs="Arial"/>
          <w:color w:val="000000"/>
          <w:sz w:val="20"/>
          <w:szCs w:val="20"/>
          <w:lang w:val="es-ES_tradnl" w:eastAsia="es-ES"/>
        </w:rPr>
        <w:t>. S</w:t>
      </w:r>
      <w:r w:rsidR="00043AA7" w:rsidRPr="004F547F">
        <w:rPr>
          <w:rFonts w:asciiTheme="majorHAnsi" w:hAnsiTheme="majorHAnsi" w:cs="Arial"/>
          <w:color w:val="000000"/>
          <w:sz w:val="20"/>
          <w:szCs w:val="20"/>
          <w:lang w:val="es-ES_tradnl" w:eastAsia="es-ES"/>
        </w:rPr>
        <w:t>egún</w:t>
      </w:r>
      <w:r w:rsidR="004F2EEA" w:rsidRPr="004F547F">
        <w:rPr>
          <w:rFonts w:asciiTheme="majorHAnsi" w:hAnsiTheme="majorHAnsi" w:cs="Arial"/>
          <w:color w:val="000000"/>
          <w:sz w:val="20"/>
          <w:szCs w:val="20"/>
          <w:lang w:val="es-ES_tradnl" w:eastAsia="es-ES"/>
        </w:rPr>
        <w:t xml:space="preserve"> </w:t>
      </w:r>
      <w:r w:rsidRPr="004F547F">
        <w:rPr>
          <w:rFonts w:asciiTheme="majorHAnsi" w:hAnsiTheme="majorHAnsi" w:cs="Arial"/>
          <w:color w:val="000000"/>
          <w:sz w:val="20"/>
          <w:szCs w:val="20"/>
          <w:lang w:val="es-ES_tradnl" w:eastAsia="es-ES"/>
        </w:rPr>
        <w:t xml:space="preserve">una </w:t>
      </w:r>
      <w:r w:rsidR="004F2EEA" w:rsidRPr="004F547F">
        <w:rPr>
          <w:rFonts w:asciiTheme="majorHAnsi" w:hAnsiTheme="majorHAnsi" w:cs="Arial"/>
          <w:color w:val="000000"/>
          <w:sz w:val="20"/>
          <w:szCs w:val="20"/>
          <w:lang w:val="es-ES_tradnl" w:eastAsia="es-ES"/>
        </w:rPr>
        <w:t xml:space="preserve">constancia </w:t>
      </w:r>
      <w:r w:rsidR="000158BD" w:rsidRPr="004F547F">
        <w:rPr>
          <w:rFonts w:asciiTheme="majorHAnsi" w:hAnsiTheme="majorHAnsi" w:cs="Arial"/>
          <w:color w:val="000000"/>
          <w:sz w:val="20"/>
          <w:szCs w:val="20"/>
          <w:lang w:val="es-ES_tradnl" w:eastAsia="es-ES"/>
        </w:rPr>
        <w:t>médica</w:t>
      </w:r>
      <w:r w:rsidR="004F2EEA" w:rsidRPr="004F547F">
        <w:rPr>
          <w:rFonts w:asciiTheme="majorHAnsi" w:hAnsiTheme="majorHAnsi" w:cs="Arial"/>
          <w:color w:val="000000"/>
          <w:sz w:val="20"/>
          <w:szCs w:val="20"/>
          <w:lang w:val="es-ES_tradnl" w:eastAsia="es-ES"/>
        </w:rPr>
        <w:t xml:space="preserve"> de 24 de agosto de 2020,</w:t>
      </w:r>
      <w:r w:rsidR="006C7F5F" w:rsidRPr="004F547F">
        <w:rPr>
          <w:rFonts w:asciiTheme="majorHAnsi" w:hAnsiTheme="majorHAnsi" w:cs="Arial"/>
          <w:color w:val="000000"/>
          <w:sz w:val="20"/>
          <w:szCs w:val="20"/>
          <w:lang w:val="es-ES_tradnl" w:eastAsia="es-ES"/>
        </w:rPr>
        <w:t xml:space="preserve"> a la fecha</w:t>
      </w:r>
      <w:r w:rsidR="00043AA7" w:rsidRPr="004F547F">
        <w:rPr>
          <w:rFonts w:asciiTheme="majorHAnsi" w:hAnsiTheme="majorHAnsi" w:cs="Arial"/>
          <w:color w:val="000000"/>
          <w:sz w:val="20"/>
          <w:szCs w:val="20"/>
          <w:lang w:val="es-ES_tradnl" w:eastAsia="es-ES"/>
        </w:rPr>
        <w:t xml:space="preserve"> se encuentra</w:t>
      </w:r>
      <w:r w:rsidR="004F2EEA" w:rsidRPr="004F547F">
        <w:rPr>
          <w:rFonts w:asciiTheme="majorHAnsi" w:hAnsiTheme="majorHAnsi" w:cs="Arial"/>
          <w:color w:val="000000"/>
          <w:sz w:val="20"/>
          <w:szCs w:val="20"/>
          <w:lang w:val="es-ES_tradnl" w:eastAsia="es-ES"/>
        </w:rPr>
        <w:t xml:space="preserve"> imposibilitad</w:t>
      </w:r>
      <w:r w:rsidR="00000B87" w:rsidRPr="004F547F">
        <w:rPr>
          <w:rFonts w:asciiTheme="majorHAnsi" w:hAnsiTheme="majorHAnsi" w:cs="Arial"/>
          <w:color w:val="000000"/>
          <w:sz w:val="20"/>
          <w:szCs w:val="20"/>
          <w:lang w:val="es-ES_tradnl" w:eastAsia="es-ES"/>
        </w:rPr>
        <w:t>a</w:t>
      </w:r>
      <w:r w:rsidR="004F2EEA" w:rsidRPr="004F547F">
        <w:rPr>
          <w:rFonts w:asciiTheme="majorHAnsi" w:hAnsiTheme="majorHAnsi" w:cs="Arial"/>
          <w:color w:val="000000"/>
          <w:sz w:val="20"/>
          <w:szCs w:val="20"/>
          <w:lang w:val="es-ES_tradnl" w:eastAsia="es-ES"/>
        </w:rPr>
        <w:t xml:space="preserve"> de trabajar.</w:t>
      </w:r>
      <w:r w:rsidR="00F010A1" w:rsidRPr="004F547F">
        <w:rPr>
          <w:rFonts w:asciiTheme="majorHAnsi" w:hAnsiTheme="majorHAnsi" w:cs="Arial"/>
          <w:color w:val="000000"/>
          <w:sz w:val="20"/>
          <w:szCs w:val="20"/>
          <w:lang w:val="es-ES_tradnl" w:eastAsia="es-ES"/>
        </w:rPr>
        <w:t xml:space="preserve"> </w:t>
      </w:r>
    </w:p>
    <w:p w14:paraId="37C2CE8D" w14:textId="77777777" w:rsidR="007D3CF0" w:rsidRPr="004F547F" w:rsidRDefault="007D3CF0" w:rsidP="007D3CF0">
      <w:pPr>
        <w:pStyle w:val="ListParagraph"/>
        <w:rPr>
          <w:rFonts w:asciiTheme="majorHAnsi" w:eastAsia="NotDefSpecial" w:hAnsiTheme="majorHAnsi" w:cs="NotDefSpecial"/>
          <w:sz w:val="20"/>
          <w:szCs w:val="20"/>
          <w:lang w:val="es-ES_tradnl"/>
        </w:rPr>
      </w:pPr>
    </w:p>
    <w:p w14:paraId="4B829DB4" w14:textId="3CE8143D" w:rsidR="007D3CF0" w:rsidRPr="004F547F" w:rsidRDefault="00431B22" w:rsidP="007D3C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i/>
          <w:iCs/>
          <w:sz w:val="20"/>
          <w:szCs w:val="20"/>
          <w:lang w:val="es-ES_tradnl"/>
        </w:rPr>
      </w:pPr>
      <w:r w:rsidRPr="004F547F">
        <w:rPr>
          <w:rFonts w:asciiTheme="majorHAnsi" w:eastAsia="NotDefSpecial" w:hAnsiTheme="majorHAnsi" w:cs="NotDefSpecial"/>
          <w:i/>
          <w:iCs/>
          <w:sz w:val="20"/>
          <w:szCs w:val="20"/>
          <w:lang w:val="es-ES_tradnl" w:eastAsia="es-ES"/>
        </w:rPr>
        <w:tab/>
      </w:r>
      <w:r w:rsidR="007D3CF0" w:rsidRPr="004F547F">
        <w:rPr>
          <w:rFonts w:asciiTheme="majorHAnsi" w:eastAsia="NotDefSpecial" w:hAnsiTheme="majorHAnsi" w:cs="NotDefSpecial"/>
          <w:i/>
          <w:iCs/>
          <w:sz w:val="20"/>
          <w:szCs w:val="20"/>
          <w:lang w:val="es-ES_tradnl" w:eastAsia="es-ES"/>
        </w:rPr>
        <w:t>Mar</w:t>
      </w:r>
      <w:r w:rsidRPr="004F547F">
        <w:rPr>
          <w:rFonts w:asciiTheme="majorHAnsi" w:eastAsia="NotDefSpecial" w:hAnsiTheme="majorHAnsi" w:cs="NotDefSpecial"/>
          <w:i/>
          <w:iCs/>
          <w:sz w:val="20"/>
          <w:szCs w:val="20"/>
          <w:lang w:val="es-ES_tradnl" w:eastAsia="es-ES"/>
        </w:rPr>
        <w:t>í</w:t>
      </w:r>
      <w:r w:rsidR="007D3CF0" w:rsidRPr="004F547F">
        <w:rPr>
          <w:rFonts w:asciiTheme="majorHAnsi" w:eastAsia="NotDefSpecial" w:hAnsiTheme="majorHAnsi" w:cs="NotDefSpecial"/>
          <w:i/>
          <w:iCs/>
          <w:sz w:val="20"/>
          <w:szCs w:val="20"/>
          <w:lang w:val="es-ES_tradnl" w:eastAsia="es-ES"/>
        </w:rPr>
        <w:t>a de Lourdes Walkup Mentado</w:t>
      </w:r>
    </w:p>
    <w:p w14:paraId="6CE8D9C1" w14:textId="77777777" w:rsidR="007D3CF0" w:rsidRPr="004F547F" w:rsidRDefault="007D3CF0" w:rsidP="007D3CF0">
      <w:pPr>
        <w:rPr>
          <w:rFonts w:asciiTheme="majorHAnsi" w:eastAsia="NotDefSpecial" w:hAnsiTheme="majorHAnsi" w:cs="NotDefSpecial"/>
          <w:sz w:val="20"/>
          <w:szCs w:val="20"/>
          <w:lang w:val="es-ES_tradnl"/>
        </w:rPr>
      </w:pPr>
    </w:p>
    <w:p w14:paraId="24C9BFE3" w14:textId="19CC3689" w:rsidR="000177B1" w:rsidRPr="004F547F" w:rsidRDefault="00431B22" w:rsidP="00430D42">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eastAsia="NotDefSpecial" w:hAnsiTheme="majorHAnsi" w:cs="NotDefSpecial"/>
          <w:sz w:val="20"/>
          <w:szCs w:val="20"/>
          <w:lang w:val="es-ES_tradnl" w:eastAsia="es-ES"/>
        </w:rPr>
        <w:t>Los peticionarios indican que</w:t>
      </w:r>
      <w:r w:rsidR="00B57D01" w:rsidRPr="004F547F">
        <w:rPr>
          <w:rFonts w:asciiTheme="majorHAnsi" w:eastAsia="NotDefSpecial" w:hAnsiTheme="majorHAnsi" w:cs="NotDefSpecial"/>
          <w:sz w:val="20"/>
          <w:szCs w:val="20"/>
          <w:lang w:val="es-ES_tradnl" w:eastAsia="es-ES"/>
        </w:rPr>
        <w:t xml:space="preserve"> </w:t>
      </w:r>
      <w:r w:rsidR="006E7FE9" w:rsidRPr="004F547F">
        <w:rPr>
          <w:rFonts w:asciiTheme="majorHAnsi" w:eastAsia="NotDefSpecial" w:hAnsiTheme="majorHAnsi" w:cs="NotDefSpecial"/>
          <w:sz w:val="20"/>
          <w:szCs w:val="20"/>
          <w:lang w:val="es-ES_tradnl" w:eastAsia="es-ES"/>
        </w:rPr>
        <w:t>el 22 de abril y 21 de septiembre de 2006</w:t>
      </w:r>
      <w:r w:rsidR="0009623E" w:rsidRPr="004F547F">
        <w:rPr>
          <w:rFonts w:asciiTheme="majorHAnsi" w:eastAsia="NotDefSpecial" w:hAnsiTheme="majorHAnsi" w:cs="NotDefSpecial"/>
          <w:sz w:val="20"/>
          <w:szCs w:val="20"/>
          <w:lang w:val="es-ES_tradnl" w:eastAsia="es-ES"/>
        </w:rPr>
        <w:t xml:space="preserve"> </w:t>
      </w:r>
      <w:r w:rsidR="00B57D01" w:rsidRPr="004F547F">
        <w:rPr>
          <w:rFonts w:asciiTheme="majorHAnsi" w:eastAsia="NotDefSpecial" w:hAnsiTheme="majorHAnsi" w:cs="NotDefSpecial"/>
          <w:sz w:val="20"/>
          <w:szCs w:val="20"/>
          <w:lang w:val="es-ES_tradnl" w:eastAsia="es-ES"/>
        </w:rPr>
        <w:t xml:space="preserve">la presunta víctima </w:t>
      </w:r>
      <w:r w:rsidR="0009623E" w:rsidRPr="004F547F">
        <w:rPr>
          <w:rFonts w:asciiTheme="majorHAnsi" w:eastAsia="NotDefSpecial" w:hAnsiTheme="majorHAnsi" w:cs="NotDefSpecial"/>
          <w:sz w:val="20"/>
          <w:szCs w:val="20"/>
          <w:lang w:val="es-ES_tradnl" w:eastAsia="es-ES"/>
        </w:rPr>
        <w:t xml:space="preserve">fue </w:t>
      </w:r>
      <w:r w:rsidR="00B57D01" w:rsidRPr="004F547F">
        <w:rPr>
          <w:rFonts w:asciiTheme="majorHAnsi" w:eastAsia="NotDefSpecial" w:hAnsiTheme="majorHAnsi" w:cs="NotDefSpecial"/>
          <w:sz w:val="20"/>
          <w:szCs w:val="20"/>
          <w:lang w:val="es-ES_tradnl" w:eastAsia="es-ES"/>
        </w:rPr>
        <w:t xml:space="preserve">intervenida quirúrgicamente </w:t>
      </w:r>
      <w:r w:rsidR="00AB7A86" w:rsidRPr="004F547F">
        <w:rPr>
          <w:rFonts w:asciiTheme="majorHAnsi" w:eastAsia="NotDefSpecial" w:hAnsiTheme="majorHAnsi" w:cs="NotDefSpecial"/>
          <w:sz w:val="20"/>
          <w:szCs w:val="20"/>
          <w:lang w:val="es-ES_tradnl" w:eastAsia="es-ES"/>
        </w:rPr>
        <w:t xml:space="preserve">con el sistema de derivación </w:t>
      </w:r>
      <w:r w:rsidR="0009623E" w:rsidRPr="004F547F">
        <w:rPr>
          <w:rFonts w:asciiTheme="majorHAnsi" w:eastAsia="NotDefSpecial" w:hAnsiTheme="majorHAnsi" w:cs="NotDefSpecial"/>
          <w:sz w:val="20"/>
          <w:szCs w:val="20"/>
          <w:lang w:val="es-ES_tradnl" w:eastAsia="es-ES"/>
        </w:rPr>
        <w:t>experimenta</w:t>
      </w:r>
      <w:r w:rsidR="00B57D01" w:rsidRPr="004F547F">
        <w:rPr>
          <w:rFonts w:asciiTheme="majorHAnsi" w:eastAsia="NotDefSpecial" w:hAnsiTheme="majorHAnsi" w:cs="NotDefSpecial"/>
          <w:sz w:val="20"/>
          <w:szCs w:val="20"/>
          <w:lang w:val="es-ES_tradnl" w:eastAsia="es-ES"/>
        </w:rPr>
        <w:t>l en el INNN</w:t>
      </w:r>
      <w:r w:rsidR="0009623E" w:rsidRPr="004F547F">
        <w:rPr>
          <w:rFonts w:asciiTheme="majorHAnsi" w:eastAsia="NotDefSpecial" w:hAnsiTheme="majorHAnsi" w:cs="NotDefSpecial"/>
          <w:sz w:val="20"/>
          <w:szCs w:val="20"/>
          <w:lang w:val="es-ES_tradnl" w:eastAsia="es-ES"/>
        </w:rPr>
        <w:t xml:space="preserve"> sin su consentimiento informado</w:t>
      </w:r>
      <w:r w:rsidRPr="004F547F">
        <w:rPr>
          <w:rFonts w:asciiTheme="majorHAnsi" w:eastAsia="NotDefSpecial" w:hAnsiTheme="majorHAnsi" w:cs="NotDefSpecial"/>
          <w:sz w:val="20"/>
          <w:szCs w:val="20"/>
          <w:lang w:val="es-ES_tradnl" w:eastAsia="es-ES"/>
        </w:rPr>
        <w:t>;</w:t>
      </w:r>
      <w:r w:rsidR="00AB7A86" w:rsidRPr="004F547F">
        <w:rPr>
          <w:rFonts w:asciiTheme="majorHAnsi" w:eastAsia="NotDefSpecial" w:hAnsiTheme="majorHAnsi" w:cs="NotDefSpecial"/>
          <w:sz w:val="20"/>
          <w:szCs w:val="20"/>
          <w:lang w:val="es-ES_tradnl" w:eastAsia="es-ES"/>
        </w:rPr>
        <w:t xml:space="preserve"> por lo que </w:t>
      </w:r>
      <w:r w:rsidR="00D92A09" w:rsidRPr="004F547F">
        <w:rPr>
          <w:rFonts w:asciiTheme="majorHAnsi" w:eastAsia="NotDefSpecial" w:hAnsiTheme="majorHAnsi" w:cs="NotDefSpecial"/>
          <w:sz w:val="20"/>
          <w:szCs w:val="20"/>
          <w:lang w:val="es-ES_tradnl" w:eastAsia="es-ES"/>
        </w:rPr>
        <w:t xml:space="preserve">el </w:t>
      </w:r>
      <w:r w:rsidR="006E7FE9" w:rsidRPr="004F547F">
        <w:rPr>
          <w:rFonts w:asciiTheme="majorHAnsi" w:eastAsia="NotDefSpecial" w:hAnsiTheme="majorHAnsi" w:cs="NotDefSpecial"/>
          <w:sz w:val="20"/>
          <w:szCs w:val="20"/>
          <w:lang w:val="es-ES_tradnl" w:eastAsia="es-ES"/>
        </w:rPr>
        <w:t>24 de marzo de 2009</w:t>
      </w:r>
      <w:r w:rsidR="006C7F5F" w:rsidRPr="004F547F">
        <w:rPr>
          <w:rFonts w:asciiTheme="majorHAnsi" w:eastAsia="NotDefSpecial" w:hAnsiTheme="majorHAnsi" w:cs="NotDefSpecial"/>
          <w:sz w:val="20"/>
          <w:szCs w:val="20"/>
          <w:lang w:val="es-ES_tradnl" w:eastAsia="es-ES"/>
        </w:rPr>
        <w:t xml:space="preserve"> presentó una</w:t>
      </w:r>
      <w:r w:rsidR="001F0A70" w:rsidRPr="004F547F">
        <w:rPr>
          <w:rFonts w:asciiTheme="majorHAnsi" w:eastAsia="NotDefSpecial" w:hAnsiTheme="majorHAnsi" w:cs="NotDefSpecial"/>
          <w:i/>
          <w:iCs/>
          <w:sz w:val="20"/>
          <w:szCs w:val="20"/>
          <w:lang w:val="es-ES_tradnl" w:eastAsia="es-ES"/>
        </w:rPr>
        <w:t xml:space="preserve"> </w:t>
      </w:r>
      <w:r w:rsidR="001F0A70" w:rsidRPr="004F547F">
        <w:rPr>
          <w:rFonts w:asciiTheme="majorHAnsi" w:eastAsia="NotDefSpecial" w:hAnsiTheme="majorHAnsi" w:cs="NotDefSpecial"/>
          <w:sz w:val="20"/>
          <w:szCs w:val="20"/>
          <w:lang w:val="es-ES_tradnl" w:eastAsia="es-ES"/>
        </w:rPr>
        <w:t>denunci</w:t>
      </w:r>
      <w:r w:rsidR="006C7F5F" w:rsidRPr="004F547F">
        <w:rPr>
          <w:rFonts w:asciiTheme="majorHAnsi" w:eastAsia="NotDefSpecial" w:hAnsiTheme="majorHAnsi" w:cs="NotDefSpecial"/>
          <w:sz w:val="20"/>
          <w:szCs w:val="20"/>
          <w:lang w:val="es-ES_tradnl" w:eastAsia="es-ES"/>
        </w:rPr>
        <w:t>a</w:t>
      </w:r>
      <w:r w:rsidR="006E7FE9" w:rsidRPr="004F547F">
        <w:rPr>
          <w:rFonts w:asciiTheme="majorHAnsi" w:eastAsia="NotDefSpecial" w:hAnsiTheme="majorHAnsi" w:cs="NotDefSpecial"/>
          <w:sz w:val="20"/>
          <w:szCs w:val="20"/>
          <w:lang w:val="es-ES_tradnl" w:eastAsia="es-ES"/>
        </w:rPr>
        <w:t xml:space="preserve"> </w:t>
      </w:r>
      <w:r w:rsidR="00955D4D" w:rsidRPr="004F547F">
        <w:rPr>
          <w:rFonts w:asciiTheme="majorHAnsi" w:hAnsiTheme="majorHAnsi"/>
          <w:color w:val="000000"/>
          <w:sz w:val="20"/>
          <w:szCs w:val="20"/>
          <w:lang w:val="es-ES_tradnl" w:eastAsia="es-ES"/>
        </w:rPr>
        <w:t>por lesiones con responsabilidad profesional</w:t>
      </w:r>
      <w:r w:rsidR="00DC7B3D" w:rsidRPr="004F547F">
        <w:rPr>
          <w:rFonts w:asciiTheme="majorHAnsi" w:eastAsia="NotDefSpecial" w:hAnsiTheme="majorHAnsi" w:cs="NotDefSpecial"/>
          <w:sz w:val="20"/>
          <w:szCs w:val="20"/>
          <w:lang w:val="es-ES_tradnl" w:eastAsia="es-ES"/>
        </w:rPr>
        <w:t xml:space="preserve"> </w:t>
      </w:r>
      <w:r w:rsidR="00F97A17" w:rsidRPr="004F547F">
        <w:rPr>
          <w:rFonts w:asciiTheme="majorHAnsi" w:eastAsia="NotDefSpecial" w:hAnsiTheme="majorHAnsi" w:cs="NotDefSpecial"/>
          <w:sz w:val="20"/>
          <w:szCs w:val="20"/>
          <w:lang w:val="es-ES_tradnl" w:eastAsia="es-ES"/>
        </w:rPr>
        <w:t xml:space="preserve">ante la </w:t>
      </w:r>
      <w:r w:rsidR="006A461A" w:rsidRPr="004F547F">
        <w:rPr>
          <w:rFonts w:asciiTheme="majorHAnsi" w:eastAsia="NotDefSpecial" w:hAnsiTheme="majorHAnsi" w:cs="NotDefSpecial"/>
          <w:sz w:val="20"/>
          <w:szCs w:val="20"/>
          <w:lang w:val="es-ES_tradnl" w:eastAsia="es-ES"/>
        </w:rPr>
        <w:t>Procuraduría General de la República</w:t>
      </w:r>
      <w:r w:rsidR="00AB7A86" w:rsidRPr="004F547F">
        <w:rPr>
          <w:rFonts w:asciiTheme="majorHAnsi" w:hAnsiTheme="majorHAnsi"/>
          <w:color w:val="000000"/>
          <w:sz w:val="20"/>
          <w:szCs w:val="20"/>
          <w:lang w:val="es-ES_tradnl" w:eastAsia="es-ES"/>
        </w:rPr>
        <w:t xml:space="preserve">. </w:t>
      </w:r>
      <w:r w:rsidR="0006153B" w:rsidRPr="004F547F">
        <w:rPr>
          <w:rFonts w:asciiTheme="majorHAnsi" w:hAnsiTheme="majorHAnsi"/>
          <w:color w:val="000000"/>
          <w:sz w:val="20"/>
          <w:szCs w:val="20"/>
          <w:lang w:val="es-ES_tradnl" w:eastAsia="es-ES"/>
        </w:rPr>
        <w:t>Así, e</w:t>
      </w:r>
      <w:r w:rsidR="00AB7A86" w:rsidRPr="004F547F">
        <w:rPr>
          <w:rFonts w:asciiTheme="majorHAnsi" w:hAnsiTheme="majorHAnsi"/>
          <w:color w:val="000000"/>
          <w:sz w:val="20"/>
          <w:szCs w:val="20"/>
          <w:lang w:val="es-ES_tradnl" w:eastAsia="es-ES"/>
        </w:rPr>
        <w:t>l</w:t>
      </w:r>
      <w:r w:rsidR="001F0A70" w:rsidRPr="004F547F">
        <w:rPr>
          <w:rFonts w:asciiTheme="majorHAnsi" w:eastAsia="NotDefSpecial" w:hAnsiTheme="majorHAnsi" w:cs="NotDefSpecial"/>
          <w:sz w:val="20"/>
          <w:szCs w:val="20"/>
          <w:lang w:val="es-ES_tradnl" w:eastAsia="es-ES"/>
        </w:rPr>
        <w:t xml:space="preserve"> 22 de abril de 2009</w:t>
      </w:r>
      <w:r w:rsidR="00962858" w:rsidRPr="004F547F">
        <w:rPr>
          <w:rFonts w:asciiTheme="majorHAnsi" w:eastAsia="NotDefSpecial" w:hAnsiTheme="majorHAnsi" w:cs="NotDefSpecial"/>
          <w:sz w:val="20"/>
          <w:szCs w:val="20"/>
          <w:lang w:val="es-ES_tradnl" w:eastAsia="es-ES"/>
        </w:rPr>
        <w:t xml:space="preserve"> </w:t>
      </w:r>
      <w:r w:rsidR="001F0A70" w:rsidRPr="004F547F">
        <w:rPr>
          <w:rFonts w:asciiTheme="majorHAnsi" w:eastAsia="NotDefSpecial" w:hAnsiTheme="majorHAnsi" w:cs="NotDefSpecial"/>
          <w:sz w:val="20"/>
          <w:szCs w:val="20"/>
          <w:lang w:val="es-ES_tradnl" w:eastAsia="es-ES"/>
        </w:rPr>
        <w:t>el Ministerio</w:t>
      </w:r>
      <w:r w:rsidR="00955D4D" w:rsidRPr="004F547F">
        <w:rPr>
          <w:rFonts w:asciiTheme="majorHAnsi" w:eastAsia="NotDefSpecial" w:hAnsiTheme="majorHAnsi" w:cs="NotDefSpecial"/>
          <w:sz w:val="20"/>
          <w:szCs w:val="20"/>
          <w:lang w:val="es-ES_tradnl" w:eastAsia="es-ES"/>
        </w:rPr>
        <w:t xml:space="preserve"> </w:t>
      </w:r>
      <w:r w:rsidR="00A14B13" w:rsidRPr="004F547F">
        <w:rPr>
          <w:rFonts w:asciiTheme="majorHAnsi" w:eastAsia="NotDefSpecial" w:hAnsiTheme="majorHAnsi" w:cs="NotDefSpecial"/>
          <w:sz w:val="20"/>
          <w:szCs w:val="20"/>
          <w:lang w:val="es-ES_tradnl" w:eastAsia="es-ES"/>
        </w:rPr>
        <w:t>Público</w:t>
      </w:r>
      <w:r w:rsidR="00955D4D" w:rsidRPr="004F547F">
        <w:rPr>
          <w:rFonts w:asciiTheme="majorHAnsi" w:hAnsiTheme="majorHAnsi"/>
          <w:color w:val="000000"/>
          <w:sz w:val="20"/>
          <w:szCs w:val="20"/>
          <w:lang w:val="es-ES_tradnl" w:eastAsia="es-ES"/>
        </w:rPr>
        <w:t xml:space="preserve"> inició la averiguación </w:t>
      </w:r>
      <w:r w:rsidR="006E7FE9" w:rsidRPr="004F547F">
        <w:rPr>
          <w:rFonts w:asciiTheme="majorHAnsi" w:hAnsiTheme="majorHAnsi"/>
          <w:color w:val="000000"/>
          <w:sz w:val="20"/>
          <w:szCs w:val="20"/>
          <w:lang w:val="es-ES_tradnl" w:eastAsia="es-ES"/>
        </w:rPr>
        <w:t>previa PGR</w:t>
      </w:r>
      <w:r w:rsidR="00955D4D" w:rsidRPr="004F547F">
        <w:rPr>
          <w:rFonts w:asciiTheme="majorHAnsi" w:hAnsiTheme="majorHAnsi"/>
          <w:color w:val="000000"/>
          <w:sz w:val="20"/>
          <w:szCs w:val="20"/>
          <w:lang w:val="es-ES_tradnl" w:eastAsia="es-ES"/>
        </w:rPr>
        <w:t>/MOR/CV/144/</w:t>
      </w:r>
      <w:r w:rsidR="005B260E" w:rsidRPr="004F547F">
        <w:rPr>
          <w:rFonts w:asciiTheme="majorHAnsi" w:hAnsiTheme="majorHAnsi"/>
          <w:color w:val="000000"/>
          <w:sz w:val="20"/>
          <w:szCs w:val="20"/>
          <w:lang w:val="es-ES_tradnl" w:eastAsia="es-ES"/>
        </w:rPr>
        <w:t>272</w:t>
      </w:r>
      <w:r w:rsidR="00955D4D" w:rsidRPr="004F547F">
        <w:rPr>
          <w:rFonts w:asciiTheme="majorHAnsi" w:hAnsiTheme="majorHAnsi"/>
          <w:color w:val="000000"/>
          <w:sz w:val="20"/>
          <w:szCs w:val="20"/>
          <w:lang w:val="es-ES_tradnl" w:eastAsia="es-ES"/>
        </w:rPr>
        <w:t>009</w:t>
      </w:r>
      <w:r w:rsidRPr="004F547F">
        <w:rPr>
          <w:rFonts w:asciiTheme="majorHAnsi" w:hAnsiTheme="majorHAnsi"/>
          <w:color w:val="000000"/>
          <w:sz w:val="20"/>
          <w:szCs w:val="20"/>
          <w:lang w:val="es-ES_tradnl" w:eastAsia="es-ES"/>
        </w:rPr>
        <w:t>;</w:t>
      </w:r>
      <w:r w:rsidR="001E0301" w:rsidRPr="004F547F">
        <w:rPr>
          <w:rFonts w:asciiTheme="majorHAnsi" w:hAnsiTheme="majorHAnsi"/>
          <w:color w:val="000000"/>
          <w:sz w:val="20"/>
          <w:szCs w:val="20"/>
          <w:lang w:val="es-ES_tradnl" w:eastAsia="es-ES"/>
        </w:rPr>
        <w:t xml:space="preserve"> y</w:t>
      </w:r>
      <w:r w:rsidR="008213C6" w:rsidRPr="004F547F">
        <w:rPr>
          <w:rFonts w:asciiTheme="majorHAnsi" w:hAnsiTheme="majorHAnsi"/>
          <w:color w:val="000000"/>
          <w:sz w:val="20"/>
          <w:szCs w:val="20"/>
          <w:lang w:val="es-ES_tradnl" w:eastAsia="es-ES"/>
        </w:rPr>
        <w:t xml:space="preserve"> el 29 de abril de 2011 </w:t>
      </w:r>
      <w:r w:rsidR="00962858" w:rsidRPr="004F547F">
        <w:rPr>
          <w:rFonts w:asciiTheme="majorHAnsi" w:hAnsiTheme="majorHAnsi"/>
          <w:color w:val="000000"/>
          <w:sz w:val="20"/>
          <w:szCs w:val="20"/>
          <w:lang w:val="es-ES_tradnl" w:eastAsia="es-ES"/>
        </w:rPr>
        <w:t>realizó</w:t>
      </w:r>
      <w:r w:rsidR="008213C6" w:rsidRPr="004F547F">
        <w:rPr>
          <w:rFonts w:asciiTheme="majorHAnsi" w:hAnsiTheme="majorHAnsi"/>
          <w:color w:val="000000"/>
          <w:sz w:val="20"/>
          <w:szCs w:val="20"/>
          <w:lang w:val="es-ES_tradnl" w:eastAsia="es-ES"/>
        </w:rPr>
        <w:t xml:space="preserve"> consulta para el </w:t>
      </w:r>
      <w:r w:rsidRPr="004F547F">
        <w:rPr>
          <w:rFonts w:asciiTheme="majorHAnsi" w:hAnsiTheme="majorHAnsi"/>
          <w:color w:val="000000"/>
          <w:sz w:val="20"/>
          <w:szCs w:val="20"/>
          <w:lang w:val="es-ES_tradnl" w:eastAsia="es-ES"/>
        </w:rPr>
        <w:t>no ejercicio de la acción penal</w:t>
      </w:r>
      <w:r w:rsidR="001E0301" w:rsidRPr="004F547F">
        <w:rPr>
          <w:rFonts w:asciiTheme="majorHAnsi" w:hAnsiTheme="majorHAnsi"/>
          <w:color w:val="000000"/>
          <w:sz w:val="20"/>
          <w:szCs w:val="20"/>
          <w:lang w:val="es-ES_tradnl" w:eastAsia="es-ES"/>
        </w:rPr>
        <w:t>.</w:t>
      </w:r>
      <w:r w:rsidR="001E0301" w:rsidRPr="004F547F">
        <w:rPr>
          <w:rFonts w:asciiTheme="majorHAnsi" w:hAnsiTheme="majorHAnsi"/>
          <w:sz w:val="20"/>
          <w:szCs w:val="20"/>
          <w:lang w:val="es-ES_tradnl" w:eastAsia="es-ES"/>
        </w:rPr>
        <w:t xml:space="preserve"> </w:t>
      </w:r>
      <w:r w:rsidR="00085444" w:rsidRPr="004F547F">
        <w:rPr>
          <w:rFonts w:asciiTheme="majorHAnsi" w:hAnsiTheme="majorHAnsi"/>
          <w:sz w:val="20"/>
          <w:szCs w:val="20"/>
          <w:lang w:val="es-ES_tradnl" w:eastAsia="es-ES"/>
        </w:rPr>
        <w:t>E</w:t>
      </w:r>
      <w:r w:rsidR="008213C6" w:rsidRPr="004F547F">
        <w:rPr>
          <w:rFonts w:asciiTheme="majorHAnsi" w:hAnsiTheme="majorHAnsi"/>
          <w:color w:val="000000"/>
          <w:sz w:val="20"/>
          <w:szCs w:val="20"/>
          <w:lang w:val="es-ES_tradnl" w:eastAsia="es-ES"/>
        </w:rPr>
        <w:t xml:space="preserve">l 20 de mayo de 2011 </w:t>
      </w:r>
      <w:r w:rsidR="00F97A17" w:rsidRPr="004F547F">
        <w:rPr>
          <w:rFonts w:asciiTheme="majorHAnsi" w:hAnsiTheme="majorHAnsi"/>
          <w:color w:val="000000"/>
          <w:sz w:val="20"/>
          <w:szCs w:val="20"/>
          <w:lang w:val="es-ES_tradnl" w:eastAsia="es-ES"/>
        </w:rPr>
        <w:t xml:space="preserve">la presunta víctima </w:t>
      </w:r>
      <w:r w:rsidR="00962858" w:rsidRPr="004F547F">
        <w:rPr>
          <w:rFonts w:asciiTheme="majorHAnsi" w:hAnsiTheme="majorHAnsi"/>
          <w:color w:val="000000"/>
          <w:sz w:val="20"/>
          <w:szCs w:val="20"/>
          <w:lang w:val="es-ES_tradnl" w:eastAsia="es-ES"/>
        </w:rPr>
        <w:t>present</w:t>
      </w:r>
      <w:r w:rsidR="008213C6" w:rsidRPr="004F547F">
        <w:rPr>
          <w:rFonts w:asciiTheme="majorHAnsi" w:hAnsiTheme="majorHAnsi"/>
          <w:color w:val="000000"/>
          <w:sz w:val="20"/>
          <w:szCs w:val="20"/>
          <w:lang w:val="es-ES_tradnl" w:eastAsia="es-ES"/>
        </w:rPr>
        <w:t>ó escrito de inconformidad</w:t>
      </w:r>
      <w:r w:rsidR="00962858" w:rsidRPr="004F547F">
        <w:rPr>
          <w:rFonts w:asciiTheme="majorHAnsi" w:hAnsiTheme="majorHAnsi"/>
          <w:color w:val="000000"/>
          <w:sz w:val="20"/>
          <w:szCs w:val="20"/>
          <w:lang w:val="es-ES_tradnl" w:eastAsia="es-ES"/>
        </w:rPr>
        <w:t xml:space="preserve"> ante el Ministerio </w:t>
      </w:r>
      <w:r w:rsidR="00F97A17" w:rsidRPr="004F547F">
        <w:rPr>
          <w:rFonts w:asciiTheme="majorHAnsi" w:hAnsiTheme="majorHAnsi"/>
          <w:color w:val="000000"/>
          <w:sz w:val="20"/>
          <w:szCs w:val="20"/>
          <w:lang w:val="es-ES_tradnl" w:eastAsia="es-ES"/>
        </w:rPr>
        <w:t>Público</w:t>
      </w:r>
      <w:r w:rsidR="00085444" w:rsidRPr="004F547F">
        <w:rPr>
          <w:rFonts w:asciiTheme="majorHAnsi" w:hAnsiTheme="majorHAnsi"/>
          <w:color w:val="000000"/>
          <w:sz w:val="20"/>
          <w:szCs w:val="20"/>
          <w:lang w:val="es-ES_tradnl" w:eastAsia="es-ES"/>
        </w:rPr>
        <w:t>, pero el</w:t>
      </w:r>
      <w:r w:rsidR="008213C6" w:rsidRPr="004F547F">
        <w:rPr>
          <w:rFonts w:asciiTheme="majorHAnsi" w:hAnsiTheme="majorHAnsi"/>
          <w:color w:val="000000"/>
          <w:sz w:val="20"/>
          <w:szCs w:val="20"/>
          <w:lang w:val="es-ES_tradnl" w:eastAsia="es-ES"/>
        </w:rPr>
        <w:t xml:space="preserve"> 30 de mayo de 20</w:t>
      </w:r>
      <w:r w:rsidR="001E0301" w:rsidRPr="004F547F">
        <w:rPr>
          <w:rFonts w:asciiTheme="majorHAnsi" w:hAnsiTheme="majorHAnsi"/>
          <w:color w:val="000000"/>
          <w:sz w:val="20"/>
          <w:szCs w:val="20"/>
          <w:lang w:val="es-ES_tradnl" w:eastAsia="es-ES"/>
        </w:rPr>
        <w:t>1</w:t>
      </w:r>
      <w:r w:rsidR="008213C6" w:rsidRPr="004F547F">
        <w:rPr>
          <w:rFonts w:asciiTheme="majorHAnsi" w:hAnsiTheme="majorHAnsi"/>
          <w:color w:val="000000"/>
          <w:sz w:val="20"/>
          <w:szCs w:val="20"/>
          <w:lang w:val="es-ES_tradnl" w:eastAsia="es-ES"/>
        </w:rPr>
        <w:t>1</w:t>
      </w:r>
      <w:r w:rsidR="006C7F5F" w:rsidRPr="004F547F">
        <w:rPr>
          <w:rFonts w:asciiTheme="majorHAnsi" w:hAnsiTheme="majorHAnsi"/>
          <w:color w:val="000000"/>
          <w:sz w:val="20"/>
          <w:szCs w:val="20"/>
          <w:lang w:val="es-ES_tradnl" w:eastAsia="es-ES"/>
        </w:rPr>
        <w:t xml:space="preserve"> dicha institución</w:t>
      </w:r>
      <w:r w:rsidR="008213C6" w:rsidRPr="004F547F">
        <w:rPr>
          <w:rFonts w:asciiTheme="majorHAnsi" w:hAnsiTheme="majorHAnsi"/>
          <w:color w:val="000000"/>
          <w:sz w:val="20"/>
          <w:szCs w:val="20"/>
          <w:lang w:val="es-ES_tradnl" w:eastAsia="es-ES"/>
        </w:rPr>
        <w:t xml:space="preserve"> </w:t>
      </w:r>
      <w:r w:rsidR="00F97A17" w:rsidRPr="004F547F">
        <w:rPr>
          <w:rFonts w:asciiTheme="majorHAnsi" w:hAnsiTheme="majorHAnsi"/>
          <w:color w:val="000000"/>
          <w:sz w:val="20"/>
          <w:szCs w:val="20"/>
          <w:lang w:val="es-ES_tradnl" w:eastAsia="es-ES"/>
        </w:rPr>
        <w:t>autoriz</w:t>
      </w:r>
      <w:r w:rsidR="00962858" w:rsidRPr="004F547F">
        <w:rPr>
          <w:rFonts w:asciiTheme="majorHAnsi" w:hAnsiTheme="majorHAnsi"/>
          <w:color w:val="000000"/>
          <w:sz w:val="20"/>
          <w:szCs w:val="20"/>
          <w:lang w:val="es-ES_tradnl" w:eastAsia="es-ES"/>
        </w:rPr>
        <w:t>ó</w:t>
      </w:r>
      <w:r w:rsidR="00F97A17" w:rsidRPr="004F547F">
        <w:rPr>
          <w:rFonts w:asciiTheme="majorHAnsi" w:hAnsiTheme="majorHAnsi"/>
          <w:color w:val="000000"/>
          <w:sz w:val="20"/>
          <w:szCs w:val="20"/>
          <w:lang w:val="es-ES_tradnl" w:eastAsia="es-ES"/>
        </w:rPr>
        <w:t xml:space="preserve"> </w:t>
      </w:r>
      <w:r w:rsidR="00085444" w:rsidRPr="004F547F">
        <w:rPr>
          <w:rFonts w:asciiTheme="majorHAnsi" w:hAnsiTheme="majorHAnsi"/>
          <w:color w:val="000000"/>
          <w:sz w:val="20"/>
          <w:szCs w:val="20"/>
          <w:lang w:val="es-ES_tradnl" w:eastAsia="es-ES"/>
        </w:rPr>
        <w:t>el</w:t>
      </w:r>
      <w:r w:rsidR="008213C6" w:rsidRPr="004F547F">
        <w:rPr>
          <w:rFonts w:asciiTheme="majorHAnsi" w:hAnsiTheme="majorHAnsi"/>
          <w:color w:val="000000"/>
          <w:sz w:val="20"/>
          <w:szCs w:val="20"/>
          <w:lang w:val="es-ES_tradnl" w:eastAsia="es-ES"/>
        </w:rPr>
        <w:t xml:space="preserve"> </w:t>
      </w:r>
      <w:r w:rsidR="00085444" w:rsidRPr="004F547F">
        <w:rPr>
          <w:rFonts w:asciiTheme="majorHAnsi" w:hAnsiTheme="majorHAnsi"/>
          <w:color w:val="000000"/>
          <w:sz w:val="20"/>
          <w:szCs w:val="20"/>
          <w:lang w:val="es-ES_tradnl" w:eastAsia="es-ES"/>
        </w:rPr>
        <w:t>no ejercicio de la acción penal</w:t>
      </w:r>
      <w:r w:rsidR="008213C6" w:rsidRPr="004F547F">
        <w:rPr>
          <w:rFonts w:asciiTheme="majorHAnsi" w:hAnsiTheme="majorHAnsi"/>
          <w:color w:val="000000"/>
          <w:sz w:val="20"/>
          <w:szCs w:val="20"/>
          <w:lang w:val="es-ES_tradnl" w:eastAsia="es-ES"/>
        </w:rPr>
        <w:t>.</w:t>
      </w:r>
      <w:r w:rsidR="00771717" w:rsidRPr="004F547F">
        <w:rPr>
          <w:rFonts w:asciiTheme="majorHAnsi" w:eastAsia="NotDefSpecial" w:hAnsiTheme="majorHAnsi" w:cs="NotDefSpecial"/>
          <w:sz w:val="20"/>
          <w:szCs w:val="20"/>
          <w:lang w:val="es-ES_tradnl" w:eastAsia="es-ES"/>
        </w:rPr>
        <w:t xml:space="preserve"> </w:t>
      </w:r>
    </w:p>
    <w:p w14:paraId="305EAB45" w14:textId="77777777" w:rsidR="00C3718A" w:rsidRPr="004F547F" w:rsidRDefault="00C3718A" w:rsidP="00C3718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lang w:val="es-ES_tradnl"/>
        </w:rPr>
      </w:pPr>
    </w:p>
    <w:p w14:paraId="528243BF" w14:textId="64A679CA" w:rsidR="00CA1FFA" w:rsidRPr="004F547F" w:rsidRDefault="00AB7A86" w:rsidP="00CA1FFA">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 xml:space="preserve">Paralelamente, </w:t>
      </w:r>
      <w:r w:rsidR="00C2063D" w:rsidRPr="004F547F">
        <w:rPr>
          <w:rFonts w:asciiTheme="majorHAnsi" w:hAnsiTheme="majorHAnsi"/>
          <w:sz w:val="20"/>
          <w:szCs w:val="20"/>
          <w:lang w:val="es-ES_tradnl"/>
        </w:rPr>
        <w:t>alega</w:t>
      </w:r>
      <w:r w:rsidR="00085444" w:rsidRPr="004F547F">
        <w:rPr>
          <w:rFonts w:asciiTheme="majorHAnsi" w:hAnsiTheme="majorHAnsi"/>
          <w:sz w:val="20"/>
          <w:szCs w:val="20"/>
          <w:lang w:val="es-ES_tradnl"/>
        </w:rPr>
        <w:t>n</w:t>
      </w:r>
      <w:r w:rsidR="006C7F5F" w:rsidRPr="004F547F">
        <w:rPr>
          <w:rFonts w:asciiTheme="majorHAnsi" w:hAnsiTheme="majorHAnsi"/>
          <w:sz w:val="20"/>
          <w:szCs w:val="20"/>
          <w:lang w:val="es-ES_tradnl"/>
        </w:rPr>
        <w:t xml:space="preserve"> que </w:t>
      </w:r>
      <w:r w:rsidR="0004157A" w:rsidRPr="004F547F">
        <w:rPr>
          <w:rFonts w:asciiTheme="majorHAnsi" w:eastAsia="NotDefSpecial" w:hAnsiTheme="majorHAnsi" w:cs="NotDefSpecial"/>
          <w:sz w:val="20"/>
          <w:szCs w:val="20"/>
          <w:lang w:val="es-ES_tradnl" w:eastAsia="es-ES"/>
        </w:rPr>
        <w:t xml:space="preserve">el </w:t>
      </w:r>
      <w:r w:rsidR="00B875A4" w:rsidRPr="004F547F">
        <w:rPr>
          <w:rFonts w:asciiTheme="majorHAnsi" w:eastAsia="NotDefSpecial" w:hAnsiTheme="majorHAnsi" w:cs="NotDefSpecial"/>
          <w:sz w:val="20"/>
          <w:szCs w:val="20"/>
          <w:lang w:val="es-ES_tradnl" w:eastAsia="es-ES"/>
        </w:rPr>
        <w:t xml:space="preserve">31 de mayo de </w:t>
      </w:r>
      <w:r w:rsidR="0004157A" w:rsidRPr="004F547F">
        <w:rPr>
          <w:rFonts w:asciiTheme="majorHAnsi" w:eastAsia="NotDefSpecial" w:hAnsiTheme="majorHAnsi" w:cs="NotDefSpecial"/>
          <w:sz w:val="20"/>
          <w:szCs w:val="20"/>
          <w:lang w:val="es-ES_tradnl" w:eastAsia="es-ES"/>
        </w:rPr>
        <w:t>2009 la presunta víctima present</w:t>
      </w:r>
      <w:r w:rsidR="0004157A" w:rsidRPr="004F547F">
        <w:rPr>
          <w:rFonts w:asciiTheme="majorHAnsi" w:hAnsiTheme="majorHAnsi"/>
          <w:sz w:val="20"/>
          <w:szCs w:val="20"/>
          <w:lang w:val="es-ES_tradnl" w:eastAsia="es-ES"/>
        </w:rPr>
        <w:t>ó</w:t>
      </w:r>
      <w:r w:rsidR="00B875A4" w:rsidRPr="004F547F">
        <w:rPr>
          <w:rFonts w:asciiTheme="majorHAnsi" w:hAnsiTheme="majorHAnsi"/>
          <w:sz w:val="20"/>
          <w:szCs w:val="20"/>
          <w:lang w:val="es-ES_tradnl" w:eastAsia="es-ES"/>
        </w:rPr>
        <w:t xml:space="preserve"> una</w:t>
      </w:r>
      <w:r w:rsidR="0004157A" w:rsidRPr="004F547F">
        <w:rPr>
          <w:rFonts w:asciiTheme="majorHAnsi" w:eastAsia="NotDefSpecial" w:hAnsiTheme="majorHAnsi" w:cs="NotDefSpecial"/>
          <w:sz w:val="20"/>
          <w:szCs w:val="20"/>
          <w:lang w:val="es-ES_tradnl" w:eastAsia="es-ES"/>
        </w:rPr>
        <w:t xml:space="preserve"> queja </w:t>
      </w:r>
      <w:r w:rsidR="0004157A" w:rsidRPr="004F547F">
        <w:rPr>
          <w:rFonts w:asciiTheme="majorHAnsi" w:hAnsiTheme="majorHAnsi"/>
          <w:color w:val="000000"/>
          <w:sz w:val="20"/>
          <w:szCs w:val="20"/>
          <w:lang w:val="es-ES_tradnl"/>
        </w:rPr>
        <w:t>médica</w:t>
      </w:r>
      <w:r w:rsidR="0004157A" w:rsidRPr="004F547F">
        <w:rPr>
          <w:rFonts w:asciiTheme="majorHAnsi" w:eastAsia="NotDefSpecial" w:hAnsiTheme="majorHAnsi" w:cs="NotDefSpecial"/>
          <w:sz w:val="20"/>
          <w:szCs w:val="20"/>
          <w:lang w:val="es-ES_tradnl" w:eastAsia="es-ES"/>
        </w:rPr>
        <w:t xml:space="preserve"> en contra del </w:t>
      </w:r>
      <w:r w:rsidR="005635A7" w:rsidRPr="004F547F">
        <w:rPr>
          <w:rFonts w:asciiTheme="majorHAnsi" w:eastAsia="NotDefSpecial" w:hAnsiTheme="majorHAnsi" w:cs="NotDefSpecial"/>
          <w:sz w:val="20"/>
          <w:szCs w:val="20"/>
          <w:lang w:val="es-ES_tradnl" w:eastAsia="es-ES"/>
        </w:rPr>
        <w:t>INNN</w:t>
      </w:r>
      <w:r w:rsidR="002F58ED" w:rsidRPr="004F547F">
        <w:rPr>
          <w:rFonts w:asciiTheme="majorHAnsi" w:eastAsia="NotDefSpecial" w:hAnsiTheme="majorHAnsi" w:cs="NotDefSpecial"/>
          <w:sz w:val="20"/>
          <w:szCs w:val="20"/>
          <w:lang w:val="es-ES_tradnl" w:eastAsia="es-ES"/>
        </w:rPr>
        <w:t xml:space="preserve"> ante la CONAMED</w:t>
      </w:r>
      <w:r w:rsidR="00085444" w:rsidRPr="004F547F">
        <w:rPr>
          <w:rFonts w:asciiTheme="majorHAnsi" w:eastAsia="NotDefSpecial" w:hAnsiTheme="majorHAnsi" w:cs="NotDefSpecial"/>
          <w:sz w:val="20"/>
          <w:szCs w:val="20"/>
          <w:lang w:val="es-ES_tradnl" w:eastAsia="es-ES"/>
        </w:rPr>
        <w:t>;</w:t>
      </w:r>
      <w:r w:rsidR="002F58ED" w:rsidRPr="004F547F">
        <w:rPr>
          <w:rFonts w:asciiTheme="majorHAnsi" w:eastAsia="NotDefSpecial" w:hAnsiTheme="majorHAnsi" w:cs="NotDefSpecial"/>
          <w:sz w:val="20"/>
          <w:szCs w:val="20"/>
          <w:lang w:val="es-ES_tradnl" w:eastAsia="es-ES"/>
        </w:rPr>
        <w:t xml:space="preserve"> la cual</w:t>
      </w:r>
      <w:r w:rsidR="0004157A" w:rsidRPr="004F547F">
        <w:rPr>
          <w:rFonts w:asciiTheme="majorHAnsi" w:eastAsia="NotDefSpecial" w:hAnsiTheme="majorHAnsi" w:cs="NotDefSpecial"/>
          <w:sz w:val="20"/>
          <w:szCs w:val="20"/>
          <w:lang w:val="es-ES_tradnl" w:eastAsia="es-ES"/>
        </w:rPr>
        <w:t>,</w:t>
      </w:r>
      <w:r w:rsidR="00C2063D" w:rsidRPr="004F547F">
        <w:rPr>
          <w:rFonts w:asciiTheme="majorHAnsi" w:eastAsia="NotDefSpecial" w:hAnsiTheme="majorHAnsi" w:cs="NotDefSpecial"/>
          <w:sz w:val="20"/>
          <w:szCs w:val="20"/>
          <w:lang w:val="es-ES_tradnl" w:eastAsia="es-ES"/>
        </w:rPr>
        <w:t xml:space="preserve"> </w:t>
      </w:r>
      <w:r w:rsidR="0004157A" w:rsidRPr="004F547F">
        <w:rPr>
          <w:rFonts w:asciiTheme="majorHAnsi" w:eastAsia="NotDefSpecial" w:hAnsiTheme="majorHAnsi" w:cs="NotDefSpecial"/>
          <w:sz w:val="20"/>
          <w:szCs w:val="20"/>
          <w:lang w:val="es-ES_tradnl" w:eastAsia="es-ES"/>
        </w:rPr>
        <w:t>el 8 de agosto de 2009 concluyó el proceso debido a la falta de interés procesal</w:t>
      </w:r>
      <w:r w:rsidR="00C2063D" w:rsidRPr="004F547F">
        <w:rPr>
          <w:rFonts w:asciiTheme="majorHAnsi" w:eastAsia="NotDefSpecial" w:hAnsiTheme="majorHAnsi" w:cs="NotDefSpecial"/>
          <w:sz w:val="20"/>
          <w:szCs w:val="20"/>
          <w:lang w:val="es-ES_tradnl" w:eastAsia="es-ES"/>
        </w:rPr>
        <w:t xml:space="preserve"> por parte del</w:t>
      </w:r>
      <w:r w:rsidR="0004157A" w:rsidRPr="004F547F">
        <w:rPr>
          <w:rFonts w:asciiTheme="majorHAnsi" w:eastAsia="NotDefSpecial" w:hAnsiTheme="majorHAnsi" w:cs="NotDefSpecial"/>
          <w:sz w:val="20"/>
          <w:szCs w:val="20"/>
          <w:lang w:val="es-ES_tradnl" w:eastAsia="es-ES"/>
        </w:rPr>
        <w:t xml:space="preserve"> INNN </w:t>
      </w:r>
      <w:r w:rsidR="002E18F8" w:rsidRPr="004F547F">
        <w:rPr>
          <w:rFonts w:asciiTheme="majorHAnsi" w:eastAsia="NotDefSpecial" w:hAnsiTheme="majorHAnsi" w:cs="NotDefSpecial"/>
          <w:sz w:val="20"/>
          <w:szCs w:val="20"/>
          <w:lang w:val="es-ES_tradnl" w:eastAsia="es-ES"/>
        </w:rPr>
        <w:t>en</w:t>
      </w:r>
      <w:r w:rsidR="0004157A" w:rsidRPr="004F547F">
        <w:rPr>
          <w:rFonts w:asciiTheme="majorHAnsi" w:eastAsia="NotDefSpecial" w:hAnsiTheme="majorHAnsi" w:cs="NotDefSpecial"/>
          <w:sz w:val="20"/>
          <w:szCs w:val="20"/>
          <w:lang w:val="es-ES_tradnl" w:eastAsia="es-ES"/>
        </w:rPr>
        <w:t xml:space="preserve"> un arbitraje.</w:t>
      </w:r>
      <w:r w:rsidR="00F13815" w:rsidRPr="004F547F">
        <w:rPr>
          <w:rFonts w:asciiTheme="majorHAnsi" w:eastAsia="NotDefSpecial" w:hAnsiTheme="majorHAnsi" w:cs="NotDefSpecial"/>
          <w:sz w:val="20"/>
          <w:szCs w:val="20"/>
          <w:lang w:val="es-ES_tradnl" w:eastAsia="es-ES"/>
        </w:rPr>
        <w:t xml:space="preserve"> </w:t>
      </w:r>
      <w:r w:rsidR="00A6207A" w:rsidRPr="004F547F">
        <w:rPr>
          <w:rFonts w:asciiTheme="majorHAnsi" w:hAnsiTheme="majorHAnsi"/>
          <w:sz w:val="20"/>
          <w:szCs w:val="20"/>
          <w:lang w:val="es-ES_tradnl"/>
        </w:rPr>
        <w:t xml:space="preserve">No obstante, </w:t>
      </w:r>
      <w:r w:rsidR="002F58ED" w:rsidRPr="004F547F">
        <w:rPr>
          <w:rFonts w:asciiTheme="majorHAnsi" w:hAnsiTheme="majorHAnsi"/>
          <w:sz w:val="20"/>
          <w:szCs w:val="20"/>
          <w:lang w:val="es-ES_tradnl"/>
        </w:rPr>
        <w:t xml:space="preserve">señala </w:t>
      </w:r>
      <w:r w:rsidR="006B47E2" w:rsidRPr="004F547F">
        <w:rPr>
          <w:rFonts w:asciiTheme="majorHAnsi" w:hAnsiTheme="majorHAnsi"/>
          <w:sz w:val="20"/>
          <w:szCs w:val="20"/>
          <w:lang w:val="es-ES_tradnl"/>
        </w:rPr>
        <w:t>que,</w:t>
      </w:r>
      <w:r w:rsidR="002F58ED" w:rsidRPr="004F547F">
        <w:rPr>
          <w:rFonts w:asciiTheme="majorHAnsi" w:hAnsiTheme="majorHAnsi"/>
          <w:sz w:val="20"/>
          <w:szCs w:val="20"/>
          <w:lang w:val="es-ES_tradnl"/>
        </w:rPr>
        <w:t xml:space="preserve"> </w:t>
      </w:r>
      <w:r w:rsidR="00C2063D" w:rsidRPr="004F547F">
        <w:rPr>
          <w:rFonts w:asciiTheme="majorHAnsi" w:hAnsiTheme="majorHAnsi"/>
          <w:sz w:val="20"/>
          <w:szCs w:val="20"/>
          <w:lang w:val="es-ES_tradnl"/>
        </w:rPr>
        <w:t xml:space="preserve">si bien </w:t>
      </w:r>
      <w:r w:rsidR="002F58ED" w:rsidRPr="004F547F">
        <w:rPr>
          <w:rFonts w:asciiTheme="majorHAnsi" w:hAnsiTheme="majorHAnsi"/>
          <w:sz w:val="20"/>
          <w:szCs w:val="20"/>
          <w:lang w:val="es-ES_tradnl"/>
        </w:rPr>
        <w:t>la queja no prospero, la CONAMED</w:t>
      </w:r>
      <w:r w:rsidR="00085444" w:rsidRPr="004F547F">
        <w:rPr>
          <w:rFonts w:asciiTheme="majorHAnsi" w:hAnsiTheme="majorHAnsi"/>
          <w:sz w:val="20"/>
          <w:szCs w:val="20"/>
          <w:lang w:val="es-ES_tradnl"/>
        </w:rPr>
        <w:t>,</w:t>
      </w:r>
      <w:r w:rsidR="002F58ED" w:rsidRPr="004F547F">
        <w:rPr>
          <w:rFonts w:asciiTheme="majorHAnsi" w:hAnsiTheme="majorHAnsi"/>
          <w:sz w:val="20"/>
          <w:szCs w:val="20"/>
          <w:lang w:val="es-ES_tradnl"/>
        </w:rPr>
        <w:t xml:space="preserve"> mediante </w:t>
      </w:r>
      <w:r w:rsidR="00A6207A" w:rsidRPr="004F547F">
        <w:rPr>
          <w:rFonts w:asciiTheme="majorHAnsi" w:hAnsiTheme="majorHAnsi"/>
          <w:sz w:val="20"/>
          <w:szCs w:val="20"/>
          <w:lang w:val="es-ES_tradnl"/>
        </w:rPr>
        <w:t>dictamen</w:t>
      </w:r>
      <w:r w:rsidR="00F13815" w:rsidRPr="004F547F">
        <w:rPr>
          <w:rFonts w:asciiTheme="majorHAnsi" w:eastAsia="NotDefSpecial" w:hAnsiTheme="majorHAnsi" w:cs="NotDefSpecial"/>
          <w:sz w:val="20"/>
          <w:szCs w:val="20"/>
          <w:lang w:val="es-ES_tradnl" w:eastAsia="es-ES"/>
        </w:rPr>
        <w:t xml:space="preserve"> médico de 13 de enero de 2010</w:t>
      </w:r>
      <w:r w:rsidR="00A24C36" w:rsidRPr="004F547F">
        <w:rPr>
          <w:rFonts w:asciiTheme="majorHAnsi" w:eastAsia="NotDefSpecial" w:hAnsiTheme="majorHAnsi" w:cs="NotDefSpecial"/>
          <w:sz w:val="20"/>
          <w:szCs w:val="20"/>
          <w:lang w:val="es-ES_tradnl" w:eastAsia="es-ES"/>
        </w:rPr>
        <w:t>,</w:t>
      </w:r>
      <w:r w:rsidR="00F13815" w:rsidRPr="004F547F">
        <w:rPr>
          <w:rFonts w:asciiTheme="majorHAnsi" w:eastAsia="NotDefSpecial" w:hAnsiTheme="majorHAnsi" w:cs="NotDefSpecial"/>
          <w:sz w:val="20"/>
          <w:szCs w:val="20"/>
          <w:lang w:val="es-ES_tradnl" w:eastAsia="es-ES"/>
        </w:rPr>
        <w:t xml:space="preserve"> concluyó que existió mala praxis </w:t>
      </w:r>
      <w:r w:rsidR="002F58ED" w:rsidRPr="004F547F">
        <w:rPr>
          <w:rFonts w:asciiTheme="majorHAnsi" w:eastAsia="NotDefSpecial" w:hAnsiTheme="majorHAnsi" w:cs="NotDefSpecial"/>
          <w:sz w:val="20"/>
          <w:szCs w:val="20"/>
          <w:lang w:val="es-ES_tradnl" w:eastAsia="es-ES"/>
        </w:rPr>
        <w:t xml:space="preserve">en el caso de la señora Walkup </w:t>
      </w:r>
      <w:r w:rsidR="00F13815" w:rsidRPr="004F547F">
        <w:rPr>
          <w:rFonts w:asciiTheme="majorHAnsi" w:eastAsia="NotDefSpecial" w:hAnsiTheme="majorHAnsi" w:cs="NotDefSpecial"/>
          <w:sz w:val="20"/>
          <w:szCs w:val="20"/>
          <w:lang w:val="es-ES_tradnl" w:eastAsia="es-ES"/>
        </w:rPr>
        <w:t>por parte del INNN</w:t>
      </w:r>
      <w:r w:rsidR="00085444" w:rsidRPr="004F547F">
        <w:rPr>
          <w:rFonts w:asciiTheme="majorHAnsi" w:eastAsia="NotDefSpecial" w:hAnsiTheme="majorHAnsi" w:cs="NotDefSpecial"/>
          <w:sz w:val="20"/>
          <w:szCs w:val="20"/>
          <w:lang w:val="es-ES_tradnl" w:eastAsia="es-ES"/>
        </w:rPr>
        <w:t>,</w:t>
      </w:r>
      <w:r w:rsidR="00F13815" w:rsidRPr="004F547F">
        <w:rPr>
          <w:rFonts w:asciiTheme="majorHAnsi" w:eastAsia="NotDefSpecial" w:hAnsiTheme="majorHAnsi" w:cs="NotDefSpecial"/>
          <w:sz w:val="20"/>
          <w:szCs w:val="20"/>
          <w:lang w:val="es-ES_tradnl" w:eastAsia="es-ES"/>
        </w:rPr>
        <w:t xml:space="preserve"> por utilizar un dispositivo experimental </w:t>
      </w:r>
      <w:r w:rsidR="007507C0" w:rsidRPr="004F547F">
        <w:rPr>
          <w:rFonts w:asciiTheme="majorHAnsi" w:eastAsia="NotDefSpecial" w:hAnsiTheme="majorHAnsi" w:cs="NotDefSpecial"/>
          <w:sz w:val="20"/>
          <w:szCs w:val="20"/>
          <w:lang w:val="es-ES_tradnl" w:eastAsia="es-ES"/>
        </w:rPr>
        <w:t>que no estaba aprobado</w:t>
      </w:r>
      <w:r w:rsidR="00F13815" w:rsidRPr="004F547F">
        <w:rPr>
          <w:rFonts w:asciiTheme="majorHAnsi" w:eastAsia="NotDefSpecial" w:hAnsiTheme="majorHAnsi" w:cs="NotDefSpecial"/>
          <w:sz w:val="20"/>
          <w:szCs w:val="20"/>
          <w:lang w:val="es-ES_tradnl" w:eastAsia="es-ES"/>
        </w:rPr>
        <w:t xml:space="preserve"> por las autoridades sanitarias </w:t>
      </w:r>
      <w:r w:rsidRPr="004F547F">
        <w:rPr>
          <w:rFonts w:asciiTheme="majorHAnsi" w:eastAsia="NotDefSpecial" w:hAnsiTheme="majorHAnsi" w:cs="NotDefSpecial"/>
          <w:sz w:val="20"/>
          <w:szCs w:val="20"/>
          <w:lang w:val="es-ES_tradnl" w:eastAsia="es-ES"/>
        </w:rPr>
        <w:t xml:space="preserve">ni contar con </w:t>
      </w:r>
      <w:r w:rsidR="00F13815" w:rsidRPr="004F547F">
        <w:rPr>
          <w:rFonts w:asciiTheme="majorHAnsi" w:eastAsia="NotDefSpecial" w:hAnsiTheme="majorHAnsi" w:cs="NotDefSpecial"/>
          <w:sz w:val="20"/>
          <w:szCs w:val="20"/>
          <w:lang w:val="es-ES_tradnl" w:eastAsia="es-ES"/>
        </w:rPr>
        <w:t xml:space="preserve">el consentimiento informado. </w:t>
      </w:r>
    </w:p>
    <w:p w14:paraId="6A6DC67C" w14:textId="77777777" w:rsidR="00CA1FFA" w:rsidRPr="004F547F" w:rsidRDefault="00CA1FFA" w:rsidP="00CA1FFA">
      <w:pPr>
        <w:pStyle w:val="ListParagraph"/>
        <w:rPr>
          <w:rFonts w:asciiTheme="majorHAnsi" w:hAnsiTheme="majorHAnsi"/>
          <w:sz w:val="20"/>
          <w:szCs w:val="20"/>
          <w:lang w:val="es-ES_tradnl"/>
        </w:rPr>
      </w:pPr>
    </w:p>
    <w:p w14:paraId="1D0AA5EC" w14:textId="6050AEBB" w:rsidR="00CA1FFA" w:rsidRPr="004F547F" w:rsidRDefault="00085444" w:rsidP="00CA1FFA">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El</w:t>
      </w:r>
      <w:r w:rsidR="00D267F9" w:rsidRPr="004F547F">
        <w:rPr>
          <w:rFonts w:asciiTheme="majorHAnsi" w:hAnsiTheme="majorHAnsi"/>
          <w:sz w:val="20"/>
          <w:szCs w:val="20"/>
          <w:lang w:val="es-ES_tradnl"/>
        </w:rPr>
        <w:t xml:space="preserve"> 2 de ju</w:t>
      </w:r>
      <w:r w:rsidR="001F0A70" w:rsidRPr="004F547F">
        <w:rPr>
          <w:rFonts w:asciiTheme="majorHAnsi" w:hAnsiTheme="majorHAnsi"/>
          <w:sz w:val="20"/>
          <w:szCs w:val="20"/>
          <w:lang w:val="es-ES_tradnl"/>
        </w:rPr>
        <w:t>n</w:t>
      </w:r>
      <w:r w:rsidR="00D267F9" w:rsidRPr="004F547F">
        <w:rPr>
          <w:rFonts w:asciiTheme="majorHAnsi" w:hAnsiTheme="majorHAnsi"/>
          <w:sz w:val="20"/>
          <w:szCs w:val="20"/>
          <w:lang w:val="es-ES_tradnl"/>
        </w:rPr>
        <w:t xml:space="preserve">io de 2009 </w:t>
      </w:r>
      <w:r w:rsidR="00AA7A41" w:rsidRPr="004F547F">
        <w:rPr>
          <w:rFonts w:asciiTheme="majorHAnsi" w:hAnsiTheme="majorHAnsi"/>
          <w:sz w:val="20"/>
          <w:szCs w:val="20"/>
          <w:lang w:val="es-ES_tradnl"/>
        </w:rPr>
        <w:t xml:space="preserve">la presunta víctima </w:t>
      </w:r>
      <w:r w:rsidR="00D267F9" w:rsidRPr="004F547F">
        <w:rPr>
          <w:rFonts w:asciiTheme="majorHAnsi" w:hAnsiTheme="majorHAnsi"/>
          <w:sz w:val="20"/>
          <w:szCs w:val="20"/>
          <w:lang w:val="es-ES_tradnl"/>
        </w:rPr>
        <w:t>presentó una queja</w:t>
      </w:r>
      <w:r w:rsidR="00AA7A41" w:rsidRPr="004F547F">
        <w:rPr>
          <w:rFonts w:asciiTheme="majorHAnsi" w:hAnsiTheme="majorHAnsi"/>
          <w:sz w:val="20"/>
          <w:szCs w:val="20"/>
          <w:lang w:val="es-ES_tradnl"/>
        </w:rPr>
        <w:t xml:space="preserve"> ante la Comisión de Derechos Humanos del Distrito Federal, la cual</w:t>
      </w:r>
      <w:r w:rsidR="005672E6" w:rsidRPr="004F547F">
        <w:rPr>
          <w:rFonts w:asciiTheme="majorHAnsi" w:hAnsiTheme="majorHAnsi"/>
          <w:sz w:val="20"/>
          <w:szCs w:val="20"/>
          <w:lang w:val="es-ES_tradnl"/>
        </w:rPr>
        <w:t xml:space="preserve"> </w:t>
      </w:r>
      <w:r w:rsidR="00AA7A41" w:rsidRPr="004F547F">
        <w:rPr>
          <w:rFonts w:asciiTheme="majorHAnsi" w:hAnsiTheme="majorHAnsi"/>
          <w:sz w:val="20"/>
          <w:szCs w:val="20"/>
          <w:lang w:val="es-ES_tradnl"/>
        </w:rPr>
        <w:t xml:space="preserve">fue </w:t>
      </w:r>
      <w:r w:rsidR="005672E6" w:rsidRPr="004F547F">
        <w:rPr>
          <w:rFonts w:asciiTheme="majorHAnsi" w:hAnsiTheme="majorHAnsi"/>
          <w:sz w:val="20"/>
          <w:szCs w:val="20"/>
          <w:lang w:val="es-ES_tradnl"/>
        </w:rPr>
        <w:t xml:space="preserve">enviada a </w:t>
      </w:r>
      <w:r w:rsidR="00AA7A41" w:rsidRPr="004F547F">
        <w:rPr>
          <w:rFonts w:asciiTheme="majorHAnsi" w:hAnsiTheme="majorHAnsi"/>
          <w:sz w:val="20"/>
          <w:szCs w:val="20"/>
          <w:lang w:val="es-ES_tradnl"/>
        </w:rPr>
        <w:t xml:space="preserve">la </w:t>
      </w:r>
      <w:r w:rsidR="00D97C05" w:rsidRPr="004F547F">
        <w:rPr>
          <w:rFonts w:asciiTheme="majorHAnsi" w:hAnsiTheme="majorHAnsi"/>
          <w:sz w:val="20"/>
          <w:szCs w:val="20"/>
          <w:lang w:val="es-ES_tradnl"/>
        </w:rPr>
        <w:t>Comisión</w:t>
      </w:r>
      <w:r w:rsidR="00AA7A41" w:rsidRPr="004F547F">
        <w:rPr>
          <w:rFonts w:asciiTheme="majorHAnsi" w:hAnsiTheme="majorHAnsi"/>
          <w:sz w:val="20"/>
          <w:szCs w:val="20"/>
          <w:lang w:val="es-ES_tradnl"/>
        </w:rPr>
        <w:t xml:space="preserve"> Nacional de Derechos Humanos</w:t>
      </w:r>
      <w:r w:rsidR="00473E70" w:rsidRPr="004F547F">
        <w:rPr>
          <w:rFonts w:asciiTheme="majorHAnsi" w:hAnsiTheme="majorHAnsi"/>
          <w:sz w:val="20"/>
          <w:szCs w:val="20"/>
          <w:lang w:val="es-ES_tradnl"/>
        </w:rPr>
        <w:t xml:space="preserve"> </w:t>
      </w:r>
      <w:r w:rsidR="00513A41" w:rsidRPr="004F547F">
        <w:rPr>
          <w:rFonts w:asciiTheme="majorHAnsi" w:hAnsiTheme="majorHAnsi"/>
          <w:sz w:val="20"/>
          <w:szCs w:val="20"/>
          <w:lang w:val="es-ES_tradnl"/>
        </w:rPr>
        <w:t>por</w:t>
      </w:r>
      <w:r w:rsidR="00F13815" w:rsidRPr="004F547F">
        <w:rPr>
          <w:rFonts w:asciiTheme="majorHAnsi" w:hAnsiTheme="majorHAnsi"/>
          <w:sz w:val="20"/>
          <w:szCs w:val="20"/>
          <w:lang w:val="es-ES_tradnl"/>
        </w:rPr>
        <w:t xml:space="preserve"> </w:t>
      </w:r>
      <w:r w:rsidR="00D97C05" w:rsidRPr="004F547F">
        <w:rPr>
          <w:rFonts w:asciiTheme="majorHAnsi" w:hAnsiTheme="majorHAnsi"/>
          <w:sz w:val="20"/>
          <w:szCs w:val="20"/>
          <w:lang w:val="es-ES_tradnl"/>
        </w:rPr>
        <w:t>ser</w:t>
      </w:r>
      <w:r w:rsidR="00473E70" w:rsidRPr="004F547F">
        <w:rPr>
          <w:rFonts w:asciiTheme="majorHAnsi" w:hAnsiTheme="majorHAnsi"/>
          <w:sz w:val="20"/>
          <w:szCs w:val="20"/>
          <w:lang w:val="es-ES_tradnl"/>
        </w:rPr>
        <w:t xml:space="preserve"> federal</w:t>
      </w:r>
      <w:r w:rsidRPr="004F547F">
        <w:rPr>
          <w:rFonts w:asciiTheme="majorHAnsi" w:hAnsiTheme="majorHAnsi"/>
          <w:sz w:val="20"/>
          <w:szCs w:val="20"/>
          <w:lang w:val="es-ES_tradnl"/>
        </w:rPr>
        <w:t xml:space="preserve">. Alegan que </w:t>
      </w:r>
      <w:r w:rsidR="007F1F5C" w:rsidRPr="004F547F">
        <w:rPr>
          <w:rFonts w:asciiTheme="majorHAnsi" w:hAnsiTheme="majorHAnsi"/>
          <w:sz w:val="20"/>
          <w:szCs w:val="20"/>
          <w:lang w:val="es-ES_tradnl"/>
        </w:rPr>
        <w:t xml:space="preserve">la CNDH </w:t>
      </w:r>
      <w:r w:rsidR="005672E6" w:rsidRPr="004F547F">
        <w:rPr>
          <w:rFonts w:asciiTheme="majorHAnsi" w:hAnsiTheme="majorHAnsi"/>
          <w:sz w:val="20"/>
          <w:szCs w:val="20"/>
          <w:lang w:val="es-ES_tradnl"/>
        </w:rPr>
        <w:t>n</w:t>
      </w:r>
      <w:r w:rsidR="00D97C05" w:rsidRPr="004F547F">
        <w:rPr>
          <w:rFonts w:asciiTheme="majorHAnsi" w:hAnsiTheme="majorHAnsi"/>
          <w:sz w:val="20"/>
          <w:szCs w:val="20"/>
          <w:lang w:val="es-ES_tradnl"/>
        </w:rPr>
        <w:t>o</w:t>
      </w:r>
      <w:r w:rsidR="005672E6" w:rsidRPr="004F547F">
        <w:rPr>
          <w:rFonts w:asciiTheme="majorHAnsi" w:hAnsiTheme="majorHAnsi"/>
          <w:sz w:val="20"/>
          <w:szCs w:val="20"/>
          <w:lang w:val="es-ES_tradnl"/>
        </w:rPr>
        <w:t xml:space="preserve"> </w:t>
      </w:r>
      <w:r w:rsidR="00D97C05" w:rsidRPr="004F547F">
        <w:rPr>
          <w:rFonts w:asciiTheme="majorHAnsi" w:hAnsiTheme="majorHAnsi"/>
          <w:sz w:val="20"/>
          <w:szCs w:val="20"/>
          <w:lang w:val="es-ES_tradnl"/>
        </w:rPr>
        <w:t xml:space="preserve">radicó la queja ni </w:t>
      </w:r>
      <w:r w:rsidR="00AA7A41" w:rsidRPr="004F547F">
        <w:rPr>
          <w:rFonts w:asciiTheme="majorHAnsi" w:hAnsiTheme="majorHAnsi"/>
          <w:sz w:val="20"/>
          <w:szCs w:val="20"/>
          <w:lang w:val="es-ES_tradnl"/>
        </w:rPr>
        <w:t>dio seguimiento</w:t>
      </w:r>
      <w:r w:rsidR="00D97C05" w:rsidRPr="004F547F">
        <w:rPr>
          <w:rFonts w:asciiTheme="majorHAnsi" w:hAnsiTheme="majorHAnsi"/>
          <w:sz w:val="20"/>
          <w:szCs w:val="20"/>
          <w:lang w:val="es-ES_tradnl"/>
        </w:rPr>
        <w:t xml:space="preserve"> a los hechos</w:t>
      </w:r>
      <w:r w:rsidR="00513A41" w:rsidRPr="004F547F">
        <w:rPr>
          <w:rFonts w:asciiTheme="majorHAnsi" w:hAnsiTheme="majorHAnsi"/>
          <w:sz w:val="20"/>
          <w:szCs w:val="20"/>
          <w:lang w:val="es-ES_tradnl"/>
        </w:rPr>
        <w:t>.</w:t>
      </w:r>
      <w:r w:rsidR="007A410F" w:rsidRPr="004F547F">
        <w:rPr>
          <w:rFonts w:asciiTheme="majorHAnsi" w:eastAsia="NotDefSpecial" w:hAnsiTheme="majorHAnsi" w:cs="NotDefSpecial"/>
          <w:sz w:val="20"/>
          <w:szCs w:val="20"/>
          <w:lang w:val="es-ES_tradnl" w:eastAsia="es-ES"/>
        </w:rPr>
        <w:t xml:space="preserve"> </w:t>
      </w:r>
    </w:p>
    <w:p w14:paraId="3C8C2102" w14:textId="77777777" w:rsidR="00CA1FFA" w:rsidRPr="004F547F" w:rsidRDefault="00CA1FFA" w:rsidP="00CA1FFA">
      <w:pPr>
        <w:pStyle w:val="ListParagraph"/>
        <w:rPr>
          <w:rFonts w:asciiTheme="majorHAnsi" w:eastAsia="NotDefSpecial" w:hAnsiTheme="majorHAnsi" w:cs="NotDefSpecial"/>
          <w:sz w:val="20"/>
          <w:szCs w:val="20"/>
          <w:lang w:val="es-ES_tradnl"/>
        </w:rPr>
      </w:pPr>
    </w:p>
    <w:p w14:paraId="45E63B66" w14:textId="0DF69F93" w:rsidR="007F6703" w:rsidRPr="004F547F" w:rsidRDefault="00513A41" w:rsidP="007F6703">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eastAsia="NotDefSpecial" w:hAnsiTheme="majorHAnsi" w:cs="NotDefSpecial"/>
          <w:sz w:val="20"/>
          <w:szCs w:val="20"/>
          <w:lang w:val="es-ES_tradnl" w:eastAsia="es-ES"/>
        </w:rPr>
        <w:t xml:space="preserve">Por último, </w:t>
      </w:r>
      <w:r w:rsidR="004C2073" w:rsidRPr="004F547F">
        <w:rPr>
          <w:rFonts w:asciiTheme="majorHAnsi" w:eastAsia="NotDefSpecial" w:hAnsiTheme="majorHAnsi" w:cs="NotDefSpecial"/>
          <w:sz w:val="20"/>
          <w:szCs w:val="20"/>
          <w:lang w:val="es-ES_tradnl" w:eastAsia="es-ES"/>
        </w:rPr>
        <w:t>la parte peticionaria</w:t>
      </w:r>
      <w:r w:rsidR="002841CE" w:rsidRPr="004F547F">
        <w:rPr>
          <w:rFonts w:asciiTheme="majorHAnsi" w:eastAsia="NotDefSpecial" w:hAnsiTheme="majorHAnsi" w:cs="NotDefSpecial"/>
          <w:sz w:val="20"/>
          <w:szCs w:val="20"/>
          <w:lang w:val="es-ES_tradnl" w:eastAsia="es-ES"/>
        </w:rPr>
        <w:t xml:space="preserve"> informó</w:t>
      </w:r>
      <w:r w:rsidR="00DE6416" w:rsidRPr="004F547F">
        <w:rPr>
          <w:rFonts w:asciiTheme="majorHAnsi" w:eastAsia="NotDefSpecial" w:hAnsiTheme="majorHAnsi" w:cs="NotDefSpecial"/>
          <w:sz w:val="20"/>
          <w:szCs w:val="20"/>
          <w:lang w:val="es-ES_tradnl" w:eastAsia="es-ES"/>
        </w:rPr>
        <w:t xml:space="preserve"> </w:t>
      </w:r>
      <w:r w:rsidR="00F010A1" w:rsidRPr="004F547F">
        <w:rPr>
          <w:rFonts w:asciiTheme="majorHAnsi" w:eastAsia="NotDefSpecial" w:hAnsiTheme="majorHAnsi" w:cs="NotDefSpecial"/>
          <w:sz w:val="20"/>
          <w:szCs w:val="20"/>
          <w:lang w:val="es-ES_tradnl" w:eastAsia="es-ES"/>
        </w:rPr>
        <w:t xml:space="preserve">a la Comisión </w:t>
      </w:r>
      <w:r w:rsidR="007F1F5C" w:rsidRPr="004F547F">
        <w:rPr>
          <w:rFonts w:asciiTheme="majorHAnsi" w:eastAsia="NotDefSpecial" w:hAnsiTheme="majorHAnsi" w:cs="NotDefSpecial"/>
          <w:sz w:val="20"/>
          <w:szCs w:val="20"/>
          <w:lang w:val="es-ES_tradnl" w:eastAsia="es-ES"/>
        </w:rPr>
        <w:t xml:space="preserve">en </w:t>
      </w:r>
      <w:r w:rsidR="00C2195A" w:rsidRPr="004F547F">
        <w:rPr>
          <w:rFonts w:asciiTheme="majorHAnsi" w:eastAsia="NotDefSpecial" w:hAnsiTheme="majorHAnsi" w:cs="NotDefSpecial"/>
          <w:sz w:val="20"/>
          <w:szCs w:val="20"/>
          <w:lang w:val="es-ES_tradnl" w:eastAsia="es-ES"/>
        </w:rPr>
        <w:t>diciembre de 2016 que la presunta víctima falleció</w:t>
      </w:r>
      <w:r w:rsidR="0095645E" w:rsidRPr="004F547F">
        <w:rPr>
          <w:rFonts w:asciiTheme="majorHAnsi" w:eastAsia="NotDefSpecial" w:hAnsiTheme="majorHAnsi" w:cs="NotDefSpecial"/>
          <w:sz w:val="20"/>
          <w:szCs w:val="20"/>
          <w:lang w:val="es-ES_tradnl" w:eastAsia="es-ES"/>
        </w:rPr>
        <w:t xml:space="preserve"> en el 2015</w:t>
      </w:r>
      <w:r w:rsidR="0006153B" w:rsidRPr="004F547F">
        <w:rPr>
          <w:rFonts w:asciiTheme="majorHAnsi" w:eastAsia="NotDefSpecial" w:hAnsiTheme="majorHAnsi" w:cs="NotDefSpecial"/>
          <w:sz w:val="20"/>
          <w:szCs w:val="20"/>
          <w:lang w:val="es-ES_tradnl" w:eastAsia="es-ES"/>
        </w:rPr>
        <w:t>,</w:t>
      </w:r>
      <w:r w:rsidR="005C5DC0" w:rsidRPr="004F547F">
        <w:rPr>
          <w:rFonts w:asciiTheme="majorHAnsi" w:eastAsia="NotDefSpecial" w:hAnsiTheme="majorHAnsi" w:cs="NotDefSpecial"/>
          <w:sz w:val="20"/>
          <w:szCs w:val="20"/>
          <w:lang w:val="es-ES_tradnl" w:eastAsia="es-ES"/>
        </w:rPr>
        <w:t xml:space="preserve"> </w:t>
      </w:r>
      <w:r w:rsidR="00A422C2" w:rsidRPr="004F547F">
        <w:rPr>
          <w:rFonts w:asciiTheme="majorHAnsi" w:eastAsia="NotDefSpecial" w:hAnsiTheme="majorHAnsi" w:cs="NotDefSpecial"/>
          <w:sz w:val="20"/>
          <w:szCs w:val="20"/>
          <w:lang w:val="es-ES_tradnl" w:eastAsia="es-ES"/>
        </w:rPr>
        <w:t>y</w:t>
      </w:r>
      <w:r w:rsidR="005C5DC0" w:rsidRPr="004F547F">
        <w:rPr>
          <w:rFonts w:asciiTheme="majorHAnsi" w:eastAsia="NotDefSpecial" w:hAnsiTheme="majorHAnsi" w:cs="NotDefSpecial"/>
          <w:sz w:val="20"/>
          <w:szCs w:val="20"/>
          <w:lang w:val="es-ES_tradnl" w:eastAsia="es-ES"/>
        </w:rPr>
        <w:t xml:space="preserve"> por ende </w:t>
      </w:r>
      <w:r w:rsidR="002841CE" w:rsidRPr="004F547F">
        <w:rPr>
          <w:rFonts w:asciiTheme="majorHAnsi" w:eastAsia="NotDefSpecial" w:hAnsiTheme="majorHAnsi" w:cs="NotDefSpecial"/>
          <w:sz w:val="20"/>
          <w:szCs w:val="20"/>
          <w:lang w:val="es-ES_tradnl" w:eastAsia="es-ES"/>
        </w:rPr>
        <w:t>no cuenta con más información sobre su caso.</w:t>
      </w:r>
    </w:p>
    <w:p w14:paraId="3B4CAF48" w14:textId="7B454B01" w:rsidR="00A73709" w:rsidRPr="004F547F" w:rsidRDefault="00A73709"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lang w:val="es-ES_tradnl"/>
        </w:rPr>
      </w:pPr>
    </w:p>
    <w:p w14:paraId="22C5A1B6" w14:textId="77777777" w:rsidR="00355D8E" w:rsidRDefault="00355D8E"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i/>
          <w:iCs/>
          <w:sz w:val="20"/>
          <w:szCs w:val="20"/>
          <w:lang w:val="es-ES_tradnl"/>
        </w:rPr>
      </w:pPr>
    </w:p>
    <w:p w14:paraId="3EFD307B" w14:textId="77777777" w:rsidR="00355D8E" w:rsidRDefault="00355D8E"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i/>
          <w:iCs/>
          <w:sz w:val="20"/>
          <w:szCs w:val="20"/>
          <w:lang w:val="es-ES_tradnl"/>
        </w:rPr>
      </w:pPr>
    </w:p>
    <w:p w14:paraId="4BE458CA" w14:textId="77777777" w:rsidR="00355D8E" w:rsidRDefault="00355D8E"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i/>
          <w:iCs/>
          <w:sz w:val="20"/>
          <w:szCs w:val="20"/>
          <w:lang w:val="es-ES_tradnl"/>
        </w:rPr>
      </w:pPr>
    </w:p>
    <w:p w14:paraId="35B9FEF0" w14:textId="77777777" w:rsidR="00355D8E" w:rsidRDefault="00355D8E"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i/>
          <w:iCs/>
          <w:sz w:val="20"/>
          <w:szCs w:val="20"/>
          <w:lang w:val="es-ES_tradnl"/>
        </w:rPr>
      </w:pPr>
    </w:p>
    <w:p w14:paraId="49235FB2" w14:textId="122F2563" w:rsidR="00A73709" w:rsidRPr="004F547F" w:rsidRDefault="00A73709"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i/>
          <w:iCs/>
          <w:sz w:val="20"/>
          <w:szCs w:val="20"/>
          <w:lang w:val="es-ES_tradnl"/>
        </w:rPr>
      </w:pPr>
      <w:r w:rsidRPr="004F547F">
        <w:rPr>
          <w:rFonts w:asciiTheme="majorHAnsi" w:hAnsiTheme="majorHAnsi"/>
          <w:i/>
          <w:iCs/>
          <w:sz w:val="20"/>
          <w:szCs w:val="20"/>
          <w:lang w:val="es-ES_tradnl"/>
        </w:rPr>
        <w:t>Presuntos actos de represalia contra la parte peticionaria</w:t>
      </w:r>
    </w:p>
    <w:p w14:paraId="6D1B1052" w14:textId="77777777" w:rsidR="00A73709" w:rsidRPr="004F547F" w:rsidRDefault="00A73709"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lang w:val="es-ES_tradnl"/>
        </w:rPr>
      </w:pPr>
    </w:p>
    <w:p w14:paraId="424DFFC4" w14:textId="73B8268C" w:rsidR="00A73709" w:rsidRPr="004F547F" w:rsidRDefault="00A73709" w:rsidP="00F35E62">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cs="Arial"/>
          <w:sz w:val="20"/>
          <w:szCs w:val="20"/>
          <w:lang w:val="es-ES_tradnl" w:eastAsia="es-ES"/>
        </w:rPr>
      </w:pPr>
      <w:r w:rsidRPr="004F547F">
        <w:rPr>
          <w:rFonts w:asciiTheme="majorHAnsi" w:hAnsiTheme="majorHAnsi"/>
          <w:sz w:val="20"/>
          <w:szCs w:val="20"/>
          <w:lang w:val="es-ES_tradnl"/>
        </w:rPr>
        <w:t xml:space="preserve">Finalmente, el señor </w:t>
      </w:r>
      <w:r w:rsidR="00F30F5C" w:rsidRPr="004F547F">
        <w:rPr>
          <w:rFonts w:asciiTheme="majorHAnsi" w:hAnsiTheme="majorHAnsi"/>
          <w:sz w:val="20"/>
          <w:szCs w:val="20"/>
          <w:lang w:val="es-ES_tradnl"/>
        </w:rPr>
        <w:t xml:space="preserve">Rodolfo </w:t>
      </w:r>
      <w:r w:rsidRPr="004F547F">
        <w:rPr>
          <w:rFonts w:asciiTheme="majorHAnsi" w:hAnsiTheme="majorHAnsi"/>
          <w:sz w:val="20"/>
          <w:szCs w:val="20"/>
          <w:lang w:val="es-ES_tradnl"/>
        </w:rPr>
        <w:t xml:space="preserve">Ondarza Rovira sostiene que debido a sus denuncias </w:t>
      </w:r>
      <w:r w:rsidRPr="004F547F">
        <w:rPr>
          <w:rFonts w:asciiTheme="majorHAnsi" w:hAnsiTheme="majorHAnsi" w:cs="Arial"/>
          <w:sz w:val="20"/>
          <w:szCs w:val="20"/>
          <w:lang w:val="es-ES_tradnl" w:eastAsia="es-ES"/>
        </w:rPr>
        <w:t>fue víctima de tentativa de homicidio</w:t>
      </w:r>
      <w:r w:rsidR="00F35E62" w:rsidRPr="004F547F">
        <w:rPr>
          <w:rFonts w:asciiTheme="majorHAnsi" w:hAnsiTheme="majorHAnsi" w:cs="Arial"/>
          <w:sz w:val="20"/>
          <w:szCs w:val="20"/>
          <w:lang w:val="es-ES_tradnl" w:eastAsia="es-ES"/>
        </w:rPr>
        <w:t xml:space="preserve">. </w:t>
      </w:r>
      <w:r w:rsidR="00671FFD" w:rsidRPr="004F547F">
        <w:rPr>
          <w:rFonts w:asciiTheme="majorHAnsi" w:hAnsiTheme="majorHAnsi" w:cs="Arial"/>
          <w:sz w:val="20"/>
          <w:szCs w:val="20"/>
          <w:lang w:val="es-ES_tradnl" w:eastAsia="es-ES"/>
        </w:rPr>
        <w:t>Indica</w:t>
      </w:r>
      <w:r w:rsidR="00F35E62" w:rsidRPr="004F547F">
        <w:rPr>
          <w:rFonts w:asciiTheme="majorHAnsi" w:hAnsiTheme="majorHAnsi" w:cs="Arial"/>
          <w:sz w:val="20"/>
          <w:szCs w:val="20"/>
          <w:lang w:val="es-ES_tradnl" w:eastAsia="es-ES"/>
        </w:rPr>
        <w:t xml:space="preserve"> que 2 de marzo de 2017 brindó una rueda de prensa en la que dio a conocer públicamente la situación de la señora Yolanda Guerrero Caballero, una de las víctimas que denunció las prácticas experimentales en su contra, a partir de lo establecido en el informe de la CONAMED. </w:t>
      </w:r>
      <w:r w:rsidR="00671FFD" w:rsidRPr="004F547F">
        <w:rPr>
          <w:rFonts w:asciiTheme="majorHAnsi" w:hAnsiTheme="majorHAnsi" w:cs="Arial"/>
          <w:sz w:val="20"/>
          <w:szCs w:val="20"/>
          <w:lang w:val="es-ES_tradnl" w:eastAsia="es-ES"/>
        </w:rPr>
        <w:t xml:space="preserve">El Sr. Ondarza sostiene </w:t>
      </w:r>
      <w:r w:rsidR="006B47E2" w:rsidRPr="004F547F">
        <w:rPr>
          <w:rFonts w:asciiTheme="majorHAnsi" w:hAnsiTheme="majorHAnsi" w:cs="Arial"/>
          <w:sz w:val="20"/>
          <w:szCs w:val="20"/>
          <w:lang w:val="es-ES_tradnl" w:eastAsia="es-ES"/>
        </w:rPr>
        <w:t>que,</w:t>
      </w:r>
      <w:r w:rsidR="00671FFD" w:rsidRPr="004F547F">
        <w:rPr>
          <w:rFonts w:asciiTheme="majorHAnsi" w:hAnsiTheme="majorHAnsi" w:cs="Arial"/>
          <w:sz w:val="20"/>
          <w:szCs w:val="20"/>
          <w:lang w:val="es-ES_tradnl" w:eastAsia="es-ES"/>
        </w:rPr>
        <w:t xml:space="preserve"> como consecuencia de esto, </w:t>
      </w:r>
      <w:r w:rsidRPr="004F547F">
        <w:rPr>
          <w:rFonts w:asciiTheme="majorHAnsi" w:hAnsiTheme="majorHAnsi" w:cs="Arial"/>
          <w:sz w:val="20"/>
          <w:szCs w:val="20"/>
          <w:lang w:val="es-ES_tradnl" w:eastAsia="es-ES"/>
        </w:rPr>
        <w:t>el 22 de marzo de 2017 descubrió que la manguera de frenos de su coche fue cortada, por lo que, al día siguiente, present</w:t>
      </w:r>
      <w:r w:rsidRPr="004F547F">
        <w:rPr>
          <w:rFonts w:asciiTheme="majorHAnsi" w:hAnsiTheme="majorHAnsi"/>
          <w:sz w:val="20"/>
          <w:szCs w:val="20"/>
          <w:lang w:val="es-ES_tradnl"/>
        </w:rPr>
        <w:t>ó</w:t>
      </w:r>
      <w:r w:rsidRPr="004F547F">
        <w:rPr>
          <w:rFonts w:asciiTheme="majorHAnsi" w:hAnsiTheme="majorHAnsi" w:cs="Arial"/>
          <w:sz w:val="20"/>
          <w:szCs w:val="20"/>
          <w:lang w:val="es-ES_tradnl" w:eastAsia="es-ES"/>
        </w:rPr>
        <w:t xml:space="preserve"> denuncia ante el Ministerio Público en contra de quien resulte responsable. Además, señala que </w:t>
      </w:r>
      <w:r w:rsidRPr="004F547F">
        <w:rPr>
          <w:rFonts w:asciiTheme="majorHAnsi" w:hAnsiTheme="majorHAnsi"/>
          <w:sz w:val="20"/>
          <w:szCs w:val="20"/>
          <w:lang w:val="es-ES_tradnl"/>
        </w:rPr>
        <w:t>mediante minuta de 4 de abril de 2017</w:t>
      </w:r>
      <w:r w:rsidRPr="004F547F">
        <w:rPr>
          <w:rFonts w:asciiTheme="majorHAnsi" w:hAnsiTheme="majorHAnsi" w:cs="Arial"/>
          <w:sz w:val="20"/>
          <w:szCs w:val="20"/>
          <w:lang w:val="es-ES_tradnl" w:eastAsia="es-ES"/>
        </w:rPr>
        <w:t xml:space="preserve"> la Secretaría de Seguridad Publica le informó que el 3 de abril de 2017</w:t>
      </w:r>
      <w:r w:rsidRPr="004F547F">
        <w:rPr>
          <w:rFonts w:asciiTheme="majorHAnsi" w:hAnsiTheme="majorHAnsi"/>
          <w:sz w:val="20"/>
          <w:szCs w:val="20"/>
          <w:lang w:val="es-ES_tradnl"/>
        </w:rPr>
        <w:t xml:space="preserve"> su caso había sido enviado a la PGR</w:t>
      </w:r>
      <w:r w:rsidRPr="004F547F">
        <w:rPr>
          <w:rFonts w:asciiTheme="majorHAnsi" w:hAnsiTheme="majorHAnsi" w:cs="Arial"/>
          <w:sz w:val="20"/>
          <w:szCs w:val="20"/>
          <w:lang w:val="es-ES_tradnl" w:eastAsia="es-ES"/>
        </w:rPr>
        <w:t xml:space="preserve"> para su investigación; y que, sería incluido </w:t>
      </w:r>
      <w:r w:rsidR="00AE4BB5" w:rsidRPr="004F547F">
        <w:rPr>
          <w:rFonts w:asciiTheme="majorHAnsi" w:hAnsiTheme="majorHAnsi" w:cs="Arial"/>
          <w:sz w:val="20"/>
          <w:szCs w:val="20"/>
          <w:lang w:val="es-ES_tradnl" w:eastAsia="es-ES"/>
        </w:rPr>
        <w:t>en el</w:t>
      </w:r>
      <w:r w:rsidRPr="004F547F">
        <w:rPr>
          <w:rFonts w:asciiTheme="majorHAnsi" w:hAnsiTheme="majorHAnsi" w:cs="Arial"/>
          <w:sz w:val="20"/>
          <w:szCs w:val="20"/>
          <w:lang w:val="es-ES_tradnl" w:eastAsia="es-ES"/>
        </w:rPr>
        <w:t xml:space="preserve"> mecanismo federal de protección de defensor</w:t>
      </w:r>
      <w:r w:rsidR="00AE4BB5" w:rsidRPr="004F547F">
        <w:rPr>
          <w:rFonts w:asciiTheme="majorHAnsi" w:hAnsiTheme="majorHAnsi" w:cs="Arial"/>
          <w:sz w:val="20"/>
          <w:szCs w:val="20"/>
          <w:lang w:val="es-ES_tradnl" w:eastAsia="es-ES"/>
        </w:rPr>
        <w:t>e</w:t>
      </w:r>
      <w:r w:rsidRPr="004F547F">
        <w:rPr>
          <w:rFonts w:asciiTheme="majorHAnsi" w:hAnsiTheme="majorHAnsi" w:cs="Arial"/>
          <w:sz w:val="20"/>
          <w:szCs w:val="20"/>
          <w:lang w:val="es-ES_tradnl" w:eastAsia="es-ES"/>
        </w:rPr>
        <w:t>s de derechos humanos y periodistas.</w:t>
      </w:r>
    </w:p>
    <w:p w14:paraId="4559E449" w14:textId="77777777" w:rsidR="00A73709" w:rsidRPr="004F547F" w:rsidRDefault="00A73709" w:rsidP="00A73709">
      <w:pPr>
        <w:pStyle w:val="ListParagraph"/>
        <w:rPr>
          <w:rFonts w:asciiTheme="majorHAnsi" w:hAnsiTheme="majorHAnsi" w:cs="Arial"/>
          <w:sz w:val="20"/>
          <w:szCs w:val="20"/>
          <w:lang w:val="es-ES_tradnl"/>
        </w:rPr>
      </w:pPr>
    </w:p>
    <w:p w14:paraId="24979572" w14:textId="06B3F665" w:rsidR="00A73709" w:rsidRPr="004F547F" w:rsidRDefault="004B5BBA" w:rsidP="00A7370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cs="Arial"/>
          <w:sz w:val="20"/>
          <w:szCs w:val="20"/>
          <w:lang w:val="es-ES_tradnl" w:eastAsia="es-ES"/>
        </w:rPr>
        <w:t>El Sr. Ondorza sostiene, a modo de contexto para ilustrar las acciones de retaliación en su contra, que</w:t>
      </w:r>
      <w:r w:rsidR="00A73709" w:rsidRPr="004F547F">
        <w:rPr>
          <w:rFonts w:asciiTheme="majorHAnsi" w:hAnsiTheme="majorHAnsi"/>
          <w:color w:val="000000"/>
          <w:sz w:val="20"/>
          <w:szCs w:val="20"/>
          <w:lang w:val="es-ES_tradnl"/>
        </w:rPr>
        <w:t xml:space="preserve"> el INNN lo despidió injustificadamente en dos oportunidades. </w:t>
      </w:r>
      <w:r w:rsidR="00CC312A" w:rsidRPr="004F547F">
        <w:rPr>
          <w:rFonts w:asciiTheme="majorHAnsi" w:hAnsiTheme="majorHAnsi"/>
          <w:color w:val="000000"/>
          <w:sz w:val="20"/>
          <w:szCs w:val="20"/>
          <w:lang w:val="es-ES_tradnl"/>
        </w:rPr>
        <w:t>E</w:t>
      </w:r>
      <w:r w:rsidR="00A73709" w:rsidRPr="004F547F">
        <w:rPr>
          <w:rFonts w:asciiTheme="majorHAnsi" w:hAnsiTheme="majorHAnsi"/>
          <w:color w:val="000000"/>
          <w:sz w:val="20"/>
          <w:szCs w:val="20"/>
          <w:lang w:val="es-ES_tradnl"/>
        </w:rPr>
        <w:t xml:space="preserve">l primer despido </w:t>
      </w:r>
      <w:r w:rsidR="00CC312A" w:rsidRPr="004F547F">
        <w:rPr>
          <w:rFonts w:asciiTheme="majorHAnsi" w:hAnsiTheme="majorHAnsi"/>
          <w:color w:val="000000"/>
          <w:sz w:val="20"/>
          <w:szCs w:val="20"/>
          <w:lang w:val="es-ES_tradnl"/>
        </w:rPr>
        <w:t>ocurrió en</w:t>
      </w:r>
      <w:r w:rsidR="00A73709" w:rsidRPr="004F547F">
        <w:rPr>
          <w:rFonts w:asciiTheme="majorHAnsi" w:hAnsiTheme="majorHAnsi"/>
          <w:color w:val="000000"/>
          <w:sz w:val="20"/>
          <w:szCs w:val="20"/>
          <w:lang w:val="es-ES_tradnl"/>
        </w:rPr>
        <w:t xml:space="preserve"> 2006, </w:t>
      </w:r>
      <w:r w:rsidR="00CC312A" w:rsidRPr="004F547F">
        <w:rPr>
          <w:rFonts w:asciiTheme="majorHAnsi" w:hAnsiTheme="majorHAnsi"/>
          <w:color w:val="000000"/>
          <w:sz w:val="20"/>
          <w:szCs w:val="20"/>
          <w:lang w:val="es-ES_tradnl"/>
        </w:rPr>
        <w:t>pero gracias a una resolución</w:t>
      </w:r>
      <w:r w:rsidR="00A73709" w:rsidRPr="004F547F">
        <w:rPr>
          <w:rFonts w:asciiTheme="majorHAnsi" w:hAnsiTheme="majorHAnsi"/>
          <w:color w:val="000000"/>
          <w:sz w:val="20"/>
          <w:szCs w:val="20"/>
          <w:lang w:val="es-ES_tradnl"/>
        </w:rPr>
        <w:t xml:space="preserve"> judicial </w:t>
      </w:r>
      <w:r w:rsidR="00CC312A" w:rsidRPr="004F547F">
        <w:rPr>
          <w:rFonts w:asciiTheme="majorHAnsi" w:hAnsiTheme="majorHAnsi"/>
          <w:color w:val="000000"/>
          <w:sz w:val="20"/>
          <w:szCs w:val="20"/>
          <w:lang w:val="es-ES_tradnl"/>
        </w:rPr>
        <w:t>favorable fue reintegrado</w:t>
      </w:r>
      <w:r w:rsidR="00A73709" w:rsidRPr="004F547F">
        <w:rPr>
          <w:rFonts w:asciiTheme="majorHAnsi" w:hAnsiTheme="majorHAnsi"/>
          <w:color w:val="000000"/>
          <w:sz w:val="20"/>
          <w:szCs w:val="20"/>
          <w:lang w:val="es-ES_tradnl"/>
        </w:rPr>
        <w:t>. No obstante, en 2017 volvió a ser despedido</w:t>
      </w:r>
      <w:r w:rsidR="00F30F5C" w:rsidRPr="004F547F">
        <w:rPr>
          <w:rFonts w:asciiTheme="majorHAnsi" w:hAnsiTheme="majorHAnsi"/>
          <w:color w:val="000000"/>
          <w:sz w:val="20"/>
          <w:szCs w:val="20"/>
          <w:lang w:val="es-ES_tradnl"/>
        </w:rPr>
        <w:t>, alegadamente</w:t>
      </w:r>
      <w:r w:rsidR="00A73709" w:rsidRPr="004F547F">
        <w:rPr>
          <w:rFonts w:asciiTheme="majorHAnsi" w:hAnsiTheme="majorHAnsi"/>
          <w:color w:val="000000"/>
          <w:sz w:val="20"/>
          <w:szCs w:val="20"/>
          <w:lang w:val="es-ES_tradnl"/>
        </w:rPr>
        <w:t xml:space="preserve"> como resultado de un procedimiento administrativo irregular</w:t>
      </w:r>
      <w:r w:rsidR="00A73709" w:rsidRPr="004F547F">
        <w:rPr>
          <w:rFonts w:asciiTheme="majorHAnsi" w:hAnsiTheme="majorHAnsi" w:cs="Arial"/>
          <w:sz w:val="20"/>
          <w:szCs w:val="20"/>
          <w:lang w:val="es-ES_tradnl" w:eastAsia="es-ES"/>
        </w:rPr>
        <w:t xml:space="preserve">. </w:t>
      </w:r>
      <w:r w:rsidR="00647E30" w:rsidRPr="004F547F">
        <w:rPr>
          <w:rFonts w:asciiTheme="majorHAnsi" w:hAnsiTheme="majorHAnsi" w:cs="Arial"/>
          <w:sz w:val="20"/>
          <w:szCs w:val="20"/>
          <w:lang w:val="es-ES_tradnl" w:eastAsia="es-ES"/>
        </w:rPr>
        <w:t>Así</w:t>
      </w:r>
      <w:r w:rsidR="00A73709" w:rsidRPr="004F547F">
        <w:rPr>
          <w:rFonts w:asciiTheme="majorHAnsi" w:hAnsiTheme="majorHAnsi" w:cs="Arial"/>
          <w:sz w:val="20"/>
          <w:szCs w:val="20"/>
          <w:lang w:val="es-ES_tradnl" w:eastAsia="es-ES"/>
        </w:rPr>
        <w:t xml:space="preserve">, señala que el 9 de abril de 2018 promovió juicio de nulidad y el 30 de mayo de 2018, el Tribunal Federal de Justicia Administrativa </w:t>
      </w:r>
      <w:r w:rsidR="00A73709" w:rsidRPr="004F547F">
        <w:rPr>
          <w:rFonts w:asciiTheme="majorHAnsi" w:hAnsiTheme="majorHAnsi"/>
          <w:color w:val="000000"/>
          <w:sz w:val="20"/>
          <w:szCs w:val="20"/>
          <w:lang w:val="es-ES_tradnl"/>
        </w:rPr>
        <w:t>falló a su favor ordenando su reincorporación. No obstante, hasta la fecha el INNN ha</w:t>
      </w:r>
      <w:r w:rsidR="00F30F5C" w:rsidRPr="004F547F">
        <w:rPr>
          <w:rFonts w:asciiTheme="majorHAnsi" w:hAnsiTheme="majorHAnsi"/>
          <w:color w:val="000000"/>
          <w:sz w:val="20"/>
          <w:szCs w:val="20"/>
          <w:lang w:val="es-ES_tradnl"/>
        </w:rPr>
        <w:t>bría</w:t>
      </w:r>
      <w:r w:rsidR="00A73709" w:rsidRPr="004F547F">
        <w:rPr>
          <w:rFonts w:asciiTheme="majorHAnsi" w:hAnsiTheme="majorHAnsi"/>
          <w:color w:val="000000"/>
          <w:sz w:val="20"/>
          <w:szCs w:val="20"/>
          <w:lang w:val="es-ES_tradnl"/>
        </w:rPr>
        <w:t xml:space="preserve"> hecho caso omiso e incluso, en diciembre de 2018, congeló sus cuentas bancarias para cobrar </w:t>
      </w:r>
      <w:r w:rsidR="000D57B8" w:rsidRPr="004F547F">
        <w:rPr>
          <w:rFonts w:asciiTheme="majorHAnsi" w:hAnsiTheme="majorHAnsi"/>
          <w:color w:val="000000"/>
          <w:sz w:val="20"/>
          <w:szCs w:val="20"/>
          <w:lang w:val="es-ES_tradnl"/>
        </w:rPr>
        <w:t>una</w:t>
      </w:r>
      <w:r w:rsidR="00A73709" w:rsidRPr="004F547F">
        <w:rPr>
          <w:rFonts w:asciiTheme="majorHAnsi" w:hAnsiTheme="majorHAnsi"/>
          <w:color w:val="000000"/>
          <w:sz w:val="20"/>
          <w:szCs w:val="20"/>
          <w:lang w:val="es-ES_tradnl"/>
        </w:rPr>
        <w:t xml:space="preserve"> multa que le impuso en 2007, la cual </w:t>
      </w:r>
      <w:r w:rsidR="00647E30" w:rsidRPr="004F547F">
        <w:rPr>
          <w:rFonts w:asciiTheme="majorHAnsi" w:hAnsiTheme="majorHAnsi"/>
          <w:color w:val="000000"/>
          <w:sz w:val="20"/>
          <w:szCs w:val="20"/>
          <w:lang w:val="es-ES_tradnl"/>
        </w:rPr>
        <w:t>habría quedado</w:t>
      </w:r>
      <w:r w:rsidR="00A73709" w:rsidRPr="004F547F">
        <w:rPr>
          <w:rFonts w:asciiTheme="majorHAnsi" w:hAnsiTheme="majorHAnsi"/>
          <w:color w:val="000000"/>
          <w:sz w:val="20"/>
          <w:szCs w:val="20"/>
          <w:lang w:val="es-ES_tradnl"/>
        </w:rPr>
        <w:t xml:space="preserve"> sin efecto </w:t>
      </w:r>
      <w:r w:rsidR="000D57B8" w:rsidRPr="004F547F">
        <w:rPr>
          <w:rFonts w:asciiTheme="majorHAnsi" w:hAnsiTheme="majorHAnsi"/>
          <w:color w:val="000000"/>
          <w:sz w:val="20"/>
          <w:szCs w:val="20"/>
          <w:lang w:val="es-ES_tradnl"/>
        </w:rPr>
        <w:t>por</w:t>
      </w:r>
      <w:r w:rsidR="00A73709" w:rsidRPr="004F547F">
        <w:rPr>
          <w:rFonts w:asciiTheme="majorHAnsi" w:hAnsiTheme="majorHAnsi"/>
          <w:color w:val="000000"/>
          <w:sz w:val="20"/>
          <w:szCs w:val="20"/>
          <w:lang w:val="es-ES_tradnl"/>
        </w:rPr>
        <w:t xml:space="preserve"> orden judicial.</w:t>
      </w:r>
    </w:p>
    <w:p w14:paraId="2C5B644B" w14:textId="77777777" w:rsidR="00A73709" w:rsidRPr="004F547F" w:rsidRDefault="00A73709"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lang w:val="es-ES_tradnl"/>
        </w:rPr>
      </w:pPr>
    </w:p>
    <w:p w14:paraId="59E59FE8" w14:textId="64D09BD8" w:rsidR="00A73709" w:rsidRPr="004F547F" w:rsidRDefault="00A73709"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i/>
          <w:iCs/>
          <w:sz w:val="20"/>
          <w:szCs w:val="20"/>
          <w:lang w:val="es-ES_tradnl"/>
        </w:rPr>
      </w:pPr>
      <w:r w:rsidRPr="004F547F">
        <w:rPr>
          <w:rFonts w:asciiTheme="majorHAnsi" w:hAnsiTheme="majorHAnsi"/>
          <w:i/>
          <w:iCs/>
          <w:sz w:val="20"/>
          <w:szCs w:val="20"/>
          <w:lang w:val="es-ES_tradnl"/>
        </w:rPr>
        <w:t>Alegatos de la parte peticionaria</w:t>
      </w:r>
    </w:p>
    <w:p w14:paraId="1867C416" w14:textId="77777777" w:rsidR="00F62BEF" w:rsidRPr="004F547F" w:rsidRDefault="00F62BEF" w:rsidP="00472C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i/>
          <w:iCs/>
          <w:sz w:val="20"/>
          <w:szCs w:val="20"/>
          <w:lang w:val="es-ES_tradnl"/>
        </w:rPr>
      </w:pPr>
    </w:p>
    <w:p w14:paraId="17970993" w14:textId="23C4BBFF" w:rsidR="000177B1" w:rsidRPr="004F547F" w:rsidRDefault="000C2EA8" w:rsidP="000177B1">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color w:val="000000"/>
          <w:sz w:val="20"/>
          <w:szCs w:val="20"/>
          <w:lang w:val="es-ES_tradnl"/>
        </w:rPr>
        <w:t>En virtud de las citadas consideraciones</w:t>
      </w:r>
      <w:r w:rsidRPr="004F547F">
        <w:rPr>
          <w:rFonts w:asciiTheme="majorHAnsi" w:hAnsiTheme="majorHAnsi"/>
          <w:sz w:val="20"/>
          <w:szCs w:val="20"/>
          <w:lang w:val="es-ES_tradnl"/>
        </w:rPr>
        <w:t xml:space="preserve">, </w:t>
      </w:r>
      <w:r w:rsidR="00A301CC" w:rsidRPr="004F547F">
        <w:rPr>
          <w:rFonts w:asciiTheme="majorHAnsi" w:hAnsiTheme="majorHAnsi"/>
          <w:sz w:val="20"/>
          <w:szCs w:val="20"/>
          <w:lang w:val="es-ES_tradnl"/>
        </w:rPr>
        <w:t>la parte peticionaria</w:t>
      </w:r>
      <w:r w:rsidRPr="004F547F">
        <w:rPr>
          <w:rFonts w:asciiTheme="majorHAnsi" w:hAnsiTheme="majorHAnsi"/>
          <w:sz w:val="20"/>
          <w:szCs w:val="20"/>
          <w:lang w:val="es-ES_tradnl"/>
        </w:rPr>
        <w:t xml:space="preserve"> denuncia que </w:t>
      </w:r>
      <w:r w:rsidR="003D5421" w:rsidRPr="004F547F">
        <w:rPr>
          <w:rFonts w:asciiTheme="majorHAnsi" w:hAnsiTheme="majorHAnsi"/>
          <w:sz w:val="20"/>
          <w:szCs w:val="20"/>
          <w:lang w:val="es-ES_tradnl"/>
        </w:rPr>
        <w:t xml:space="preserve">ni </w:t>
      </w:r>
      <w:r w:rsidRPr="004F547F">
        <w:rPr>
          <w:rFonts w:asciiTheme="majorHAnsi" w:eastAsia="NotDefSpecial" w:hAnsiTheme="majorHAnsi" w:cs="NotDefSpecial"/>
          <w:sz w:val="20"/>
          <w:szCs w:val="20"/>
          <w:lang w:val="es-ES_tradnl" w:eastAsia="es-ES"/>
        </w:rPr>
        <w:t>las presuntas víctimas</w:t>
      </w:r>
      <w:r w:rsidR="003D5421" w:rsidRPr="004F547F">
        <w:rPr>
          <w:rFonts w:asciiTheme="majorHAnsi" w:eastAsia="NotDefSpecial" w:hAnsiTheme="majorHAnsi" w:cs="NotDefSpecial"/>
          <w:sz w:val="20"/>
          <w:szCs w:val="20"/>
          <w:lang w:val="es-ES_tradnl" w:eastAsia="es-ES"/>
        </w:rPr>
        <w:t xml:space="preserve"> ni sus familiares</w:t>
      </w:r>
      <w:r w:rsidR="00A24C36" w:rsidRPr="004F547F">
        <w:rPr>
          <w:rFonts w:asciiTheme="majorHAnsi" w:eastAsia="NotDefSpecial" w:hAnsiTheme="majorHAnsi" w:cs="NotDefSpecial"/>
          <w:sz w:val="20"/>
          <w:szCs w:val="20"/>
          <w:lang w:val="es-ES_tradnl" w:eastAsia="es-ES"/>
        </w:rPr>
        <w:t xml:space="preserve"> </w:t>
      </w:r>
      <w:r w:rsidR="00C523A8" w:rsidRPr="004F547F">
        <w:rPr>
          <w:rFonts w:asciiTheme="majorHAnsi" w:eastAsia="NotDefSpecial" w:hAnsiTheme="majorHAnsi" w:cs="NotDefSpecial"/>
          <w:sz w:val="20"/>
          <w:szCs w:val="20"/>
          <w:lang w:val="es-ES_tradnl" w:eastAsia="es-ES"/>
        </w:rPr>
        <w:t>otorgaron su</w:t>
      </w:r>
      <w:r w:rsidRPr="004F547F">
        <w:rPr>
          <w:rFonts w:asciiTheme="majorHAnsi" w:eastAsia="NotDefSpecial" w:hAnsiTheme="majorHAnsi" w:cs="NotDefSpecial"/>
          <w:sz w:val="20"/>
          <w:szCs w:val="20"/>
          <w:lang w:val="es-ES_tradnl" w:eastAsia="es-ES"/>
        </w:rPr>
        <w:t xml:space="preserve"> consentimiento previo e informado para </w:t>
      </w:r>
      <w:r w:rsidR="003D5421" w:rsidRPr="004F547F">
        <w:rPr>
          <w:rFonts w:asciiTheme="majorHAnsi" w:eastAsia="NotDefSpecial" w:hAnsiTheme="majorHAnsi" w:cs="NotDefSpecial"/>
          <w:sz w:val="20"/>
          <w:szCs w:val="20"/>
          <w:lang w:val="es-ES_tradnl" w:eastAsia="es-ES"/>
        </w:rPr>
        <w:t>que se les practicara el procedimiento médico experimental del Dr. Julio Sotelo</w:t>
      </w:r>
      <w:r w:rsidR="00606F98" w:rsidRPr="004F547F">
        <w:rPr>
          <w:rFonts w:asciiTheme="majorHAnsi" w:eastAsia="NotDefSpecial" w:hAnsiTheme="majorHAnsi" w:cs="NotDefSpecial"/>
          <w:sz w:val="20"/>
          <w:szCs w:val="20"/>
          <w:lang w:val="es-ES_tradnl" w:eastAsia="es-ES"/>
        </w:rPr>
        <w:t xml:space="preserve">. En tal sentido, sostiene que </w:t>
      </w:r>
      <w:r w:rsidR="003D5421" w:rsidRPr="004F547F">
        <w:rPr>
          <w:rFonts w:asciiTheme="majorHAnsi" w:eastAsia="NotDefSpecial" w:hAnsiTheme="majorHAnsi" w:cs="NotDefSpecial"/>
          <w:sz w:val="20"/>
          <w:szCs w:val="20"/>
          <w:lang w:val="es-ES_tradnl" w:eastAsia="es-ES"/>
        </w:rPr>
        <w:t>estas intervenciones médicas fueron contrarias</w:t>
      </w:r>
      <w:r w:rsidR="00BC6859" w:rsidRPr="004F547F">
        <w:rPr>
          <w:rFonts w:asciiTheme="majorHAnsi" w:eastAsia="NotDefSpecial" w:hAnsiTheme="majorHAnsi" w:cs="NotDefSpecial"/>
          <w:sz w:val="20"/>
          <w:szCs w:val="20"/>
          <w:lang w:val="es-ES_tradnl" w:eastAsia="es-ES"/>
        </w:rPr>
        <w:t xml:space="preserve"> </w:t>
      </w:r>
      <w:r w:rsidR="003D5421" w:rsidRPr="004F547F">
        <w:rPr>
          <w:rFonts w:asciiTheme="majorHAnsi" w:eastAsia="NotDefSpecial" w:hAnsiTheme="majorHAnsi" w:cs="NotDefSpecial"/>
          <w:sz w:val="20"/>
          <w:szCs w:val="20"/>
          <w:lang w:val="es-ES_tradnl" w:eastAsia="es-ES"/>
        </w:rPr>
        <w:t>a</w:t>
      </w:r>
      <w:r w:rsidR="00E27B98" w:rsidRPr="004F547F">
        <w:rPr>
          <w:rFonts w:asciiTheme="majorHAnsi" w:eastAsia="NotDefSpecial" w:hAnsiTheme="majorHAnsi" w:cs="NotDefSpecial"/>
          <w:sz w:val="20"/>
          <w:szCs w:val="20"/>
          <w:lang w:val="es-ES_tradnl" w:eastAsia="es-ES"/>
        </w:rPr>
        <w:t>l</w:t>
      </w:r>
      <w:r w:rsidR="00BC6859" w:rsidRPr="004F547F">
        <w:rPr>
          <w:rFonts w:asciiTheme="majorHAnsi" w:eastAsia="NotDefSpecial" w:hAnsiTheme="majorHAnsi" w:cs="NotDefSpecial"/>
          <w:sz w:val="20"/>
          <w:szCs w:val="20"/>
          <w:lang w:val="es-ES_tradnl" w:eastAsia="es-ES"/>
        </w:rPr>
        <w:t xml:space="preserve"> artículo 100 de la</w:t>
      </w:r>
      <w:r w:rsidR="00BC6859" w:rsidRPr="004F547F">
        <w:rPr>
          <w:rFonts w:asciiTheme="majorHAnsi" w:hAnsiTheme="majorHAnsi"/>
          <w:sz w:val="20"/>
          <w:szCs w:val="20"/>
          <w:lang w:val="es-ES_tradnl"/>
        </w:rPr>
        <w:t xml:space="preserve"> Ley General de Salud</w:t>
      </w:r>
      <w:r w:rsidR="00BC6859" w:rsidRPr="004F547F">
        <w:rPr>
          <w:rStyle w:val="FootnoteReference"/>
          <w:rFonts w:asciiTheme="majorHAnsi" w:hAnsiTheme="majorHAnsi"/>
          <w:sz w:val="20"/>
          <w:szCs w:val="20"/>
          <w:lang w:val="es-ES_tradnl"/>
        </w:rPr>
        <w:footnoteReference w:id="8"/>
      </w:r>
      <w:r w:rsidR="00027865" w:rsidRPr="004F547F">
        <w:rPr>
          <w:rFonts w:asciiTheme="majorHAnsi" w:hAnsiTheme="majorHAnsi"/>
          <w:sz w:val="20"/>
          <w:szCs w:val="20"/>
          <w:lang w:val="es-ES_tradnl"/>
        </w:rPr>
        <w:t>;</w:t>
      </w:r>
      <w:r w:rsidR="008311CD" w:rsidRPr="004F547F">
        <w:rPr>
          <w:rFonts w:asciiTheme="majorHAnsi" w:eastAsia="NotDefSpecial" w:hAnsiTheme="majorHAnsi" w:cs="NotDefSpecial"/>
          <w:sz w:val="20"/>
          <w:szCs w:val="20"/>
          <w:lang w:val="es-ES_tradnl" w:eastAsia="es-ES"/>
        </w:rPr>
        <w:t xml:space="preserve"> y </w:t>
      </w:r>
      <w:r w:rsidR="006B47E2" w:rsidRPr="004F547F">
        <w:rPr>
          <w:rFonts w:asciiTheme="majorHAnsi" w:eastAsia="NotDefSpecial" w:hAnsiTheme="majorHAnsi" w:cs="NotDefSpecial"/>
          <w:sz w:val="20"/>
          <w:szCs w:val="20"/>
          <w:lang w:val="es-ES_tradnl" w:eastAsia="es-ES"/>
        </w:rPr>
        <w:t>que,</w:t>
      </w:r>
      <w:r w:rsidR="00E27B98" w:rsidRPr="004F547F">
        <w:rPr>
          <w:rFonts w:asciiTheme="majorHAnsi" w:eastAsia="NotDefSpecial" w:hAnsiTheme="majorHAnsi" w:cs="NotDefSpecial"/>
          <w:sz w:val="20"/>
          <w:szCs w:val="20"/>
          <w:lang w:val="es-ES_tradnl" w:eastAsia="es-ES"/>
        </w:rPr>
        <w:t xml:space="preserve"> según</w:t>
      </w:r>
      <w:r w:rsidR="00BC6859" w:rsidRPr="004F547F">
        <w:rPr>
          <w:rFonts w:asciiTheme="majorHAnsi" w:hAnsiTheme="majorHAnsi" w:cs="Arial"/>
          <w:color w:val="212529"/>
          <w:sz w:val="20"/>
          <w:szCs w:val="20"/>
          <w:lang w:val="es-ES_tradnl"/>
        </w:rPr>
        <w:t xml:space="preserve"> </w:t>
      </w:r>
      <w:r w:rsidR="00CA365D" w:rsidRPr="004F547F">
        <w:rPr>
          <w:rFonts w:asciiTheme="majorHAnsi" w:hAnsiTheme="majorHAnsi" w:cs="Arial"/>
          <w:color w:val="212529"/>
          <w:sz w:val="20"/>
          <w:szCs w:val="20"/>
          <w:lang w:val="es-ES_tradnl"/>
        </w:rPr>
        <w:t>su</w:t>
      </w:r>
      <w:r w:rsidR="00BC6859" w:rsidRPr="004F547F">
        <w:rPr>
          <w:rFonts w:asciiTheme="majorHAnsi" w:hAnsiTheme="majorHAnsi" w:cs="Arial"/>
          <w:color w:val="212529"/>
          <w:sz w:val="20"/>
          <w:szCs w:val="20"/>
          <w:lang w:val="es-ES_tradnl"/>
        </w:rPr>
        <w:t xml:space="preserve"> </w:t>
      </w:r>
      <w:r w:rsidR="00027865" w:rsidRPr="004F547F">
        <w:rPr>
          <w:rFonts w:asciiTheme="majorHAnsi" w:hAnsiTheme="majorHAnsi" w:cs="Arial"/>
          <w:color w:val="212529"/>
          <w:sz w:val="20"/>
          <w:szCs w:val="20"/>
          <w:lang w:val="es-ES_tradnl"/>
        </w:rPr>
        <w:t>r</w:t>
      </w:r>
      <w:r w:rsidR="00BC6859" w:rsidRPr="004F547F">
        <w:rPr>
          <w:rFonts w:asciiTheme="majorHAnsi" w:hAnsiTheme="majorHAnsi" w:cs="Arial"/>
          <w:color w:val="212529"/>
          <w:sz w:val="20"/>
          <w:szCs w:val="20"/>
          <w:lang w:val="es-ES_tradnl"/>
        </w:rPr>
        <w:t xml:space="preserve">eglamento, </w:t>
      </w:r>
      <w:r w:rsidR="00BC6859" w:rsidRPr="004F547F">
        <w:rPr>
          <w:rFonts w:asciiTheme="majorHAnsi" w:hAnsiTheme="majorHAnsi"/>
          <w:sz w:val="20"/>
          <w:szCs w:val="20"/>
          <w:lang w:val="es-ES_tradnl"/>
        </w:rPr>
        <w:t xml:space="preserve">se debe </w:t>
      </w:r>
      <w:r w:rsidR="00BC6859" w:rsidRPr="004F547F">
        <w:rPr>
          <w:rFonts w:asciiTheme="majorHAnsi" w:eastAsia="NotDefSpecial" w:hAnsiTheme="majorHAnsi" w:cs="NotDefSpecial"/>
          <w:sz w:val="20"/>
          <w:szCs w:val="20"/>
          <w:lang w:val="es-ES_tradnl" w:eastAsia="es-ES"/>
        </w:rPr>
        <w:t>informar al paciente de las intenciones experimentales del procedimiento</w:t>
      </w:r>
      <w:r w:rsidR="00BC6859" w:rsidRPr="004F547F">
        <w:rPr>
          <w:rFonts w:asciiTheme="majorHAnsi" w:hAnsiTheme="majorHAnsi"/>
          <w:sz w:val="20"/>
          <w:szCs w:val="20"/>
          <w:lang w:val="es-ES_tradnl"/>
        </w:rPr>
        <w:t xml:space="preserve"> </w:t>
      </w:r>
      <w:r w:rsidR="00BC6859" w:rsidRPr="004F547F">
        <w:rPr>
          <w:rFonts w:asciiTheme="majorHAnsi" w:eastAsia="NotDefSpecial" w:hAnsiTheme="majorHAnsi" w:cs="NotDefSpecial"/>
          <w:sz w:val="20"/>
          <w:szCs w:val="20"/>
          <w:lang w:val="es-ES_tradnl" w:eastAsia="es-ES"/>
        </w:rPr>
        <w:t xml:space="preserve">quirúrgico, </w:t>
      </w:r>
      <w:r w:rsidR="00904261" w:rsidRPr="004F547F">
        <w:rPr>
          <w:rFonts w:asciiTheme="majorHAnsi" w:eastAsia="NotDefSpecial" w:hAnsiTheme="majorHAnsi" w:cs="NotDefSpecial"/>
          <w:sz w:val="20"/>
          <w:szCs w:val="20"/>
          <w:lang w:val="es-ES_tradnl" w:eastAsia="es-ES"/>
        </w:rPr>
        <w:t xml:space="preserve">el cual </w:t>
      </w:r>
      <w:r w:rsidR="00BC6859" w:rsidRPr="004F547F">
        <w:rPr>
          <w:rFonts w:asciiTheme="majorHAnsi" w:eastAsia="NotDefSpecial" w:hAnsiTheme="majorHAnsi" w:cs="NotDefSpecial"/>
          <w:sz w:val="20"/>
          <w:szCs w:val="20"/>
          <w:lang w:val="es-ES_tradnl" w:eastAsia="es-ES"/>
        </w:rPr>
        <w:t>debe ser gratuito y</w:t>
      </w:r>
      <w:r w:rsidR="00606F98" w:rsidRPr="004F547F">
        <w:rPr>
          <w:rFonts w:asciiTheme="majorHAnsi" w:eastAsia="NotDefSpecial" w:hAnsiTheme="majorHAnsi" w:cs="NotDefSpecial"/>
          <w:sz w:val="20"/>
          <w:szCs w:val="20"/>
          <w:lang w:val="es-ES_tradnl" w:eastAsia="es-ES"/>
        </w:rPr>
        <w:t>,</w:t>
      </w:r>
      <w:r w:rsidR="00BC6859" w:rsidRPr="004F547F">
        <w:rPr>
          <w:rFonts w:asciiTheme="majorHAnsi" w:eastAsia="NotDefSpecial" w:hAnsiTheme="majorHAnsi" w:cs="NotDefSpecial"/>
          <w:sz w:val="20"/>
          <w:szCs w:val="20"/>
          <w:lang w:val="es-ES_tradnl" w:eastAsia="es-ES"/>
        </w:rPr>
        <w:t xml:space="preserve"> de existir complicaciones, deberá cubrir los gastos, situación que no sucedió en el presente caso</w:t>
      </w:r>
      <w:r w:rsidRPr="004F547F">
        <w:rPr>
          <w:rFonts w:asciiTheme="majorHAnsi" w:eastAsia="NotDefSpecial" w:hAnsiTheme="majorHAnsi" w:cs="NotDefSpecial"/>
          <w:sz w:val="20"/>
          <w:szCs w:val="20"/>
          <w:lang w:val="es-ES_tradnl" w:eastAsia="es-ES"/>
        </w:rPr>
        <w:t>.</w:t>
      </w:r>
      <w:r w:rsidR="007113DF" w:rsidRPr="004F547F">
        <w:rPr>
          <w:rFonts w:asciiTheme="majorHAnsi" w:eastAsia="NotDefSpecial" w:hAnsiTheme="majorHAnsi" w:cs="NotDefSpecial"/>
          <w:sz w:val="20"/>
          <w:szCs w:val="20"/>
          <w:lang w:val="es-ES_tradnl"/>
        </w:rPr>
        <w:t xml:space="preserve"> A</w:t>
      </w:r>
      <w:r w:rsidR="00CA365D" w:rsidRPr="004F547F">
        <w:rPr>
          <w:rFonts w:asciiTheme="majorHAnsi" w:eastAsia="NotDefSpecial" w:hAnsiTheme="majorHAnsi" w:cs="NotDefSpecial"/>
          <w:sz w:val="20"/>
          <w:szCs w:val="20"/>
          <w:lang w:val="es-ES_tradnl"/>
        </w:rPr>
        <w:t>simismo</w:t>
      </w:r>
      <w:r w:rsidR="006E73AA" w:rsidRPr="004F547F">
        <w:rPr>
          <w:rFonts w:asciiTheme="majorHAnsi" w:eastAsia="NotDefSpecial" w:hAnsiTheme="majorHAnsi" w:cs="NotDefSpecial"/>
          <w:sz w:val="20"/>
          <w:szCs w:val="20"/>
          <w:lang w:val="es-ES_tradnl"/>
        </w:rPr>
        <w:t xml:space="preserve">, aduce </w:t>
      </w:r>
      <w:r w:rsidR="007113DF" w:rsidRPr="004F547F">
        <w:rPr>
          <w:rFonts w:asciiTheme="majorHAnsi" w:eastAsia="NotDefSpecial" w:hAnsiTheme="majorHAnsi" w:cs="NotDefSpecial"/>
          <w:sz w:val="20"/>
          <w:szCs w:val="20"/>
          <w:lang w:val="es-ES_tradnl"/>
        </w:rPr>
        <w:t xml:space="preserve">–sin aportar </w:t>
      </w:r>
      <w:r w:rsidR="008311CD" w:rsidRPr="004F547F">
        <w:rPr>
          <w:rFonts w:asciiTheme="majorHAnsi" w:eastAsia="NotDefSpecial" w:hAnsiTheme="majorHAnsi" w:cs="NotDefSpecial"/>
          <w:sz w:val="20"/>
          <w:szCs w:val="20"/>
          <w:lang w:val="es-ES_tradnl"/>
        </w:rPr>
        <w:t xml:space="preserve">más </w:t>
      </w:r>
      <w:r w:rsidR="007113DF" w:rsidRPr="004F547F">
        <w:rPr>
          <w:rFonts w:asciiTheme="majorHAnsi" w:eastAsia="NotDefSpecial" w:hAnsiTheme="majorHAnsi" w:cs="NotDefSpecial"/>
          <w:sz w:val="20"/>
          <w:szCs w:val="20"/>
          <w:lang w:val="es-ES_tradnl"/>
        </w:rPr>
        <w:t>información</w:t>
      </w:r>
      <w:r w:rsidR="003D5421" w:rsidRPr="004F547F">
        <w:rPr>
          <w:rFonts w:asciiTheme="majorHAnsi" w:eastAsia="NotDefSpecial" w:hAnsiTheme="majorHAnsi" w:cs="NotDefSpecial"/>
          <w:sz w:val="20"/>
          <w:szCs w:val="20"/>
          <w:lang w:val="es-ES_tradnl"/>
        </w:rPr>
        <w:t>–</w:t>
      </w:r>
      <w:r w:rsidR="007113DF" w:rsidRPr="004F547F">
        <w:rPr>
          <w:rFonts w:asciiTheme="majorHAnsi" w:eastAsia="NotDefSpecial" w:hAnsiTheme="majorHAnsi" w:cs="NotDefSpecial"/>
          <w:sz w:val="20"/>
          <w:szCs w:val="20"/>
          <w:lang w:val="es-ES_tradnl"/>
        </w:rPr>
        <w:t xml:space="preserve"> que algunas de las presuntas víctimas fueron engañadas por el INNN</w:t>
      </w:r>
      <w:r w:rsidR="00E27B98" w:rsidRPr="004F547F">
        <w:rPr>
          <w:rFonts w:asciiTheme="majorHAnsi" w:eastAsia="NotDefSpecial" w:hAnsiTheme="majorHAnsi" w:cs="NotDefSpecial"/>
          <w:sz w:val="20"/>
          <w:szCs w:val="20"/>
          <w:lang w:val="es-ES_tradnl"/>
        </w:rPr>
        <w:t>,</w:t>
      </w:r>
      <w:r w:rsidR="007113DF" w:rsidRPr="004F547F">
        <w:rPr>
          <w:rFonts w:asciiTheme="majorHAnsi" w:eastAsia="NotDefSpecial" w:hAnsiTheme="majorHAnsi" w:cs="NotDefSpecial"/>
          <w:sz w:val="20"/>
          <w:szCs w:val="20"/>
          <w:lang w:val="es-ES_tradnl"/>
        </w:rPr>
        <w:t xml:space="preserve"> pues firmaron la carta de consentimiento</w:t>
      </w:r>
      <w:r w:rsidR="006E73AA" w:rsidRPr="004F547F">
        <w:rPr>
          <w:rFonts w:asciiTheme="majorHAnsi" w:eastAsia="NotDefSpecial" w:hAnsiTheme="majorHAnsi" w:cs="NotDefSpecial"/>
          <w:sz w:val="20"/>
          <w:szCs w:val="20"/>
          <w:lang w:val="es-ES_tradnl"/>
        </w:rPr>
        <w:t xml:space="preserve"> informado</w:t>
      </w:r>
      <w:r w:rsidR="007113DF" w:rsidRPr="004F547F">
        <w:rPr>
          <w:rFonts w:asciiTheme="majorHAnsi" w:eastAsia="Times New Roman" w:hAnsiTheme="majorHAnsi"/>
          <w:sz w:val="20"/>
          <w:szCs w:val="20"/>
          <w:bdr w:val="none" w:sz="0" w:space="0" w:color="auto"/>
          <w:lang w:val="es-ES_tradnl"/>
        </w:rPr>
        <w:t xml:space="preserve"> para </w:t>
      </w:r>
      <w:r w:rsidR="00904261" w:rsidRPr="004F547F">
        <w:rPr>
          <w:rFonts w:asciiTheme="majorHAnsi" w:eastAsia="Times New Roman" w:hAnsiTheme="majorHAnsi"/>
          <w:sz w:val="20"/>
          <w:szCs w:val="20"/>
          <w:bdr w:val="none" w:sz="0" w:space="0" w:color="auto"/>
          <w:lang w:val="es-ES_tradnl"/>
        </w:rPr>
        <w:t xml:space="preserve">la </w:t>
      </w:r>
      <w:r w:rsidR="00CE3438" w:rsidRPr="004F547F">
        <w:rPr>
          <w:rFonts w:asciiTheme="majorHAnsi" w:eastAsia="Times New Roman" w:hAnsiTheme="majorHAnsi"/>
          <w:sz w:val="20"/>
          <w:szCs w:val="20"/>
          <w:bdr w:val="none" w:sz="0" w:space="0" w:color="auto"/>
          <w:lang w:val="es-ES_tradnl"/>
        </w:rPr>
        <w:t xml:space="preserve">implantación de </w:t>
      </w:r>
      <w:r w:rsidR="007113DF" w:rsidRPr="004F547F">
        <w:rPr>
          <w:rFonts w:asciiTheme="majorHAnsi" w:eastAsia="Times New Roman" w:hAnsiTheme="majorHAnsi"/>
          <w:sz w:val="20"/>
          <w:szCs w:val="20"/>
          <w:bdr w:val="none" w:sz="0" w:space="0" w:color="auto"/>
          <w:lang w:val="es-ES_tradnl"/>
        </w:rPr>
        <w:t xml:space="preserve">una válvula </w:t>
      </w:r>
      <w:r w:rsidR="00904261" w:rsidRPr="004F547F">
        <w:rPr>
          <w:rFonts w:asciiTheme="majorHAnsi" w:eastAsia="Times New Roman" w:hAnsiTheme="majorHAnsi"/>
          <w:sz w:val="20"/>
          <w:szCs w:val="20"/>
          <w:bdr w:val="none" w:sz="0" w:space="0" w:color="auto"/>
          <w:lang w:val="es-ES_tradnl"/>
        </w:rPr>
        <w:t>aprobada</w:t>
      </w:r>
      <w:r w:rsidR="007113DF" w:rsidRPr="004F547F">
        <w:rPr>
          <w:rFonts w:asciiTheme="majorHAnsi" w:eastAsia="Times New Roman" w:hAnsiTheme="majorHAnsi"/>
          <w:sz w:val="20"/>
          <w:szCs w:val="20"/>
          <w:bdr w:val="none" w:sz="0" w:space="0" w:color="auto"/>
          <w:lang w:val="es-ES_tradnl"/>
        </w:rPr>
        <w:t xml:space="preserve">, pero que al momento de la cirugía les colocaron </w:t>
      </w:r>
      <w:r w:rsidR="00CE3438" w:rsidRPr="004F547F">
        <w:rPr>
          <w:rFonts w:asciiTheme="majorHAnsi" w:eastAsia="Times New Roman" w:hAnsiTheme="majorHAnsi"/>
          <w:sz w:val="20"/>
          <w:szCs w:val="20"/>
          <w:bdr w:val="none" w:sz="0" w:space="0" w:color="auto"/>
          <w:lang w:val="es-ES_tradnl"/>
        </w:rPr>
        <w:t>la</w:t>
      </w:r>
      <w:r w:rsidR="007113DF" w:rsidRPr="004F547F">
        <w:rPr>
          <w:rFonts w:asciiTheme="majorHAnsi" w:eastAsia="Times New Roman" w:hAnsiTheme="majorHAnsi"/>
          <w:sz w:val="20"/>
          <w:szCs w:val="20"/>
          <w:bdr w:val="none" w:sz="0" w:space="0" w:color="auto"/>
          <w:lang w:val="es-ES_tradnl"/>
        </w:rPr>
        <w:t xml:space="preserve"> experimental</w:t>
      </w:r>
      <w:r w:rsidR="00BC6859" w:rsidRPr="004F547F">
        <w:rPr>
          <w:rFonts w:asciiTheme="majorHAnsi" w:eastAsia="NotDefSpecial" w:hAnsiTheme="majorHAnsi" w:cs="NotDefSpecial"/>
          <w:sz w:val="20"/>
          <w:szCs w:val="20"/>
          <w:lang w:val="es-ES_tradnl" w:eastAsia="es-ES"/>
        </w:rPr>
        <w:t>.</w:t>
      </w:r>
      <w:r w:rsidR="00C2063D" w:rsidRPr="004F547F">
        <w:rPr>
          <w:rFonts w:asciiTheme="majorHAnsi" w:eastAsia="NotDefSpecial" w:hAnsiTheme="majorHAnsi" w:cs="NotDefSpecial"/>
          <w:sz w:val="20"/>
          <w:szCs w:val="20"/>
          <w:lang w:val="es-ES_tradnl" w:eastAsia="es-ES"/>
        </w:rPr>
        <w:t xml:space="preserve"> Asimismo</w:t>
      </w:r>
      <w:r w:rsidR="00C2063D" w:rsidRPr="004F547F">
        <w:rPr>
          <w:rFonts w:asciiTheme="majorHAnsi" w:hAnsiTheme="majorHAnsi"/>
          <w:sz w:val="20"/>
          <w:szCs w:val="20"/>
          <w:lang w:val="es-ES_tradnl"/>
        </w:rPr>
        <w:t xml:space="preserve">, alega que </w:t>
      </w:r>
      <w:r w:rsidR="00A45624" w:rsidRPr="004F547F">
        <w:rPr>
          <w:rFonts w:asciiTheme="majorHAnsi" w:hAnsiTheme="majorHAnsi"/>
          <w:sz w:val="20"/>
          <w:szCs w:val="20"/>
          <w:lang w:val="es-ES_tradnl"/>
        </w:rPr>
        <w:t>el señor</w:t>
      </w:r>
      <w:r w:rsidR="00C2063D" w:rsidRPr="004F547F">
        <w:rPr>
          <w:rFonts w:asciiTheme="majorHAnsi" w:hAnsiTheme="majorHAnsi"/>
          <w:sz w:val="20"/>
          <w:szCs w:val="20"/>
          <w:lang w:val="es-ES_tradnl"/>
        </w:rPr>
        <w:t xml:space="preserve"> </w:t>
      </w:r>
      <w:r w:rsidR="003D5421" w:rsidRPr="004F547F">
        <w:rPr>
          <w:rFonts w:asciiTheme="majorHAnsi" w:hAnsiTheme="majorHAnsi"/>
          <w:sz w:val="20"/>
          <w:szCs w:val="20"/>
          <w:lang w:val="es-ES_tradnl"/>
        </w:rPr>
        <w:t xml:space="preserve">Rodolfo </w:t>
      </w:r>
      <w:r w:rsidR="00A45624" w:rsidRPr="004F547F">
        <w:rPr>
          <w:rFonts w:asciiTheme="majorHAnsi" w:hAnsiTheme="majorHAnsi"/>
          <w:sz w:val="20"/>
          <w:szCs w:val="20"/>
          <w:lang w:val="es-ES_tradnl"/>
        </w:rPr>
        <w:t xml:space="preserve">Ondarza Rovira, defensor de </w:t>
      </w:r>
      <w:r w:rsidR="00C2063D" w:rsidRPr="004F547F">
        <w:rPr>
          <w:rFonts w:asciiTheme="majorHAnsi" w:hAnsiTheme="majorHAnsi"/>
          <w:sz w:val="20"/>
          <w:szCs w:val="20"/>
          <w:lang w:val="es-ES_tradnl"/>
        </w:rPr>
        <w:t xml:space="preserve">derechos </w:t>
      </w:r>
      <w:r w:rsidR="00027865" w:rsidRPr="004F547F">
        <w:rPr>
          <w:rFonts w:asciiTheme="majorHAnsi" w:hAnsiTheme="majorHAnsi"/>
          <w:sz w:val="20"/>
          <w:szCs w:val="20"/>
          <w:lang w:val="es-ES_tradnl"/>
        </w:rPr>
        <w:t xml:space="preserve">humanos </w:t>
      </w:r>
      <w:r w:rsidR="00C2063D" w:rsidRPr="004F547F">
        <w:rPr>
          <w:rFonts w:asciiTheme="majorHAnsi" w:hAnsiTheme="majorHAnsi"/>
          <w:sz w:val="20"/>
          <w:szCs w:val="20"/>
          <w:lang w:val="es-ES_tradnl"/>
        </w:rPr>
        <w:t>e</w:t>
      </w:r>
      <w:r w:rsidR="00A45624" w:rsidRPr="004F547F">
        <w:rPr>
          <w:rFonts w:asciiTheme="majorHAnsi" w:hAnsiTheme="majorHAnsi"/>
          <w:sz w:val="20"/>
          <w:szCs w:val="20"/>
          <w:lang w:val="es-ES_tradnl"/>
        </w:rPr>
        <w:t xml:space="preserve"> integrante</w:t>
      </w:r>
      <w:r w:rsidR="00A45624" w:rsidRPr="004F547F">
        <w:rPr>
          <w:rFonts w:asciiTheme="majorHAnsi" w:hAnsiTheme="majorHAnsi"/>
          <w:bCs/>
          <w:sz w:val="20"/>
          <w:szCs w:val="20"/>
          <w:lang w:val="es-ES_tradnl"/>
        </w:rPr>
        <w:t xml:space="preserve"> de la Red Solidaria Década contra la Impunidad AC,</w:t>
      </w:r>
      <w:r w:rsidR="00C2063D" w:rsidRPr="004F547F">
        <w:rPr>
          <w:rFonts w:asciiTheme="majorHAnsi" w:hAnsiTheme="majorHAnsi"/>
          <w:sz w:val="20"/>
          <w:szCs w:val="20"/>
          <w:lang w:val="es-ES_tradnl"/>
        </w:rPr>
        <w:t xml:space="preserve"> fue víctima de atentados contra su vida, actos que fueron debidamente denunciados. </w:t>
      </w:r>
    </w:p>
    <w:p w14:paraId="615A4F4D" w14:textId="55E55181" w:rsidR="00606F98" w:rsidRPr="004F547F" w:rsidRDefault="00606F98" w:rsidP="005635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bdr w:val="none" w:sz="0" w:space="0" w:color="auto"/>
          <w:lang w:val="es-ES_tradnl"/>
        </w:rPr>
      </w:pPr>
    </w:p>
    <w:p w14:paraId="255D39BE" w14:textId="7B570FF1" w:rsidR="00606F98" w:rsidRPr="004F547F" w:rsidRDefault="00606F98" w:rsidP="00F62BEF">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bdr w:val="none" w:sz="0" w:space="0" w:color="auto"/>
          <w:lang w:val="es-ES_tradnl"/>
        </w:rPr>
      </w:pPr>
      <w:r w:rsidRPr="004F547F">
        <w:rPr>
          <w:rFonts w:asciiTheme="majorHAnsi" w:hAnsiTheme="majorHAnsi" w:cs="Arial"/>
          <w:color w:val="000000"/>
          <w:sz w:val="20"/>
          <w:szCs w:val="20"/>
          <w:lang w:val="es-ES_tradnl" w:eastAsia="es-ES"/>
        </w:rPr>
        <w:t>Respecto a las tres propuestas de</w:t>
      </w:r>
      <w:r w:rsidRPr="004F547F">
        <w:rPr>
          <w:rFonts w:asciiTheme="majorHAnsi" w:hAnsiTheme="majorHAnsi"/>
          <w:sz w:val="20"/>
          <w:szCs w:val="20"/>
          <w:lang w:val="es-ES_tradnl"/>
        </w:rPr>
        <w:t xml:space="preserve"> </w:t>
      </w:r>
      <w:r w:rsidRPr="004F547F">
        <w:rPr>
          <w:rFonts w:asciiTheme="majorHAnsi" w:hAnsiTheme="majorHAnsi" w:cs="Arial"/>
          <w:color w:val="000000"/>
          <w:sz w:val="20"/>
          <w:szCs w:val="20"/>
          <w:lang w:val="es-ES_tradnl" w:eastAsia="es-ES"/>
        </w:rPr>
        <w:t xml:space="preserve">Protocolo del Comité de Investigación del INNN </w:t>
      </w:r>
      <w:r w:rsidRPr="004F547F">
        <w:rPr>
          <w:rFonts w:asciiTheme="majorHAnsi" w:hAnsiTheme="majorHAnsi"/>
          <w:sz w:val="20"/>
          <w:szCs w:val="20"/>
          <w:lang w:val="es-ES_tradnl"/>
        </w:rPr>
        <w:t xml:space="preserve">No. </w:t>
      </w:r>
      <w:r w:rsidRPr="004F547F">
        <w:rPr>
          <w:rFonts w:asciiTheme="majorHAnsi" w:hAnsiTheme="majorHAnsi" w:cs="Arial"/>
          <w:color w:val="000000"/>
          <w:sz w:val="20"/>
          <w:szCs w:val="20"/>
          <w:lang w:val="es-ES_tradnl" w:eastAsia="es-ES"/>
        </w:rPr>
        <w:t>35/90, 54/96 y 38/97, alega que contrario a lo señalado por el Estado, ninguna propuesta demostró que las</w:t>
      </w:r>
      <w:r w:rsidRPr="004F547F">
        <w:rPr>
          <w:rFonts w:asciiTheme="majorHAnsi" w:hAnsiTheme="majorHAnsi"/>
          <w:sz w:val="20"/>
          <w:szCs w:val="20"/>
          <w:lang w:val="es-ES_tradnl"/>
        </w:rPr>
        <w:t xml:space="preserve"> </w:t>
      </w:r>
      <w:r w:rsidRPr="004F547F">
        <w:rPr>
          <w:rFonts w:asciiTheme="majorHAnsi" w:hAnsiTheme="majorHAnsi" w:cs="Arial"/>
          <w:color w:val="000000"/>
          <w:sz w:val="20"/>
          <w:szCs w:val="20"/>
          <w:lang w:val="es-ES_tradnl" w:eastAsia="es-ES"/>
        </w:rPr>
        <w:t xml:space="preserve">presuntas </w:t>
      </w:r>
      <w:r w:rsidR="004F547F" w:rsidRPr="004F547F">
        <w:rPr>
          <w:rFonts w:asciiTheme="majorHAnsi" w:hAnsiTheme="majorHAnsi" w:cs="Arial"/>
          <w:color w:val="000000"/>
          <w:sz w:val="20"/>
          <w:szCs w:val="20"/>
          <w:lang w:val="es-ES_tradnl" w:eastAsia="es-ES"/>
        </w:rPr>
        <w:t>víctimas</w:t>
      </w:r>
      <w:r w:rsidRPr="004F547F">
        <w:rPr>
          <w:rFonts w:asciiTheme="majorHAnsi" w:hAnsiTheme="majorHAnsi" w:cs="Arial"/>
          <w:color w:val="000000"/>
          <w:sz w:val="20"/>
          <w:szCs w:val="20"/>
          <w:lang w:val="es-ES_tradnl" w:eastAsia="es-ES"/>
        </w:rPr>
        <w:t xml:space="preserve"> fueron informadas de la aplicación y riesgos del tratamiento ni se</w:t>
      </w:r>
      <w:r w:rsidRPr="004F547F">
        <w:rPr>
          <w:rFonts w:asciiTheme="majorHAnsi" w:hAnsiTheme="majorHAnsi"/>
          <w:sz w:val="20"/>
          <w:szCs w:val="20"/>
          <w:lang w:val="es-ES_tradnl"/>
        </w:rPr>
        <w:t xml:space="preserve"> </w:t>
      </w:r>
      <w:r w:rsidRPr="004F547F">
        <w:rPr>
          <w:rFonts w:asciiTheme="majorHAnsi" w:hAnsiTheme="majorHAnsi" w:cs="Arial"/>
          <w:color w:val="000000"/>
          <w:sz w:val="20"/>
          <w:szCs w:val="20"/>
          <w:lang w:val="es-ES_tradnl" w:eastAsia="es-ES"/>
        </w:rPr>
        <w:t>aportó prueba documental sobre el consentimiento informado</w:t>
      </w:r>
      <w:r w:rsidRPr="004F547F">
        <w:rPr>
          <w:rFonts w:asciiTheme="majorHAnsi" w:eastAsia="NotDefSpecial" w:hAnsiTheme="majorHAnsi" w:cs="NotDefSpecial"/>
          <w:sz w:val="20"/>
          <w:szCs w:val="20"/>
          <w:lang w:val="es-ES_tradnl" w:eastAsia="es-ES"/>
        </w:rPr>
        <w:t>.</w:t>
      </w:r>
      <w:r w:rsidRPr="004F547F">
        <w:rPr>
          <w:rFonts w:asciiTheme="majorHAnsi" w:hAnsiTheme="majorHAnsi" w:cs="Arial"/>
          <w:color w:val="000000"/>
          <w:sz w:val="20"/>
          <w:szCs w:val="20"/>
          <w:lang w:val="es-ES_tradnl" w:eastAsia="es-ES"/>
        </w:rPr>
        <w:t xml:space="preserve"> Agrega </w:t>
      </w:r>
      <w:r w:rsidRPr="004F547F">
        <w:rPr>
          <w:rFonts w:asciiTheme="majorHAnsi" w:eastAsia="NotDefSpecial" w:hAnsiTheme="majorHAnsi" w:cs="NotDefSpecial"/>
          <w:sz w:val="20"/>
          <w:szCs w:val="20"/>
          <w:lang w:val="es-ES_tradnl" w:eastAsia="es-ES"/>
        </w:rPr>
        <w:t>que tal tratamiento con el sistema de derivación viol</w:t>
      </w:r>
      <w:r w:rsidRPr="004F547F">
        <w:rPr>
          <w:rFonts w:asciiTheme="majorHAnsi" w:hAnsiTheme="majorHAnsi" w:cs="Arial"/>
          <w:color w:val="000000"/>
          <w:sz w:val="20"/>
          <w:szCs w:val="20"/>
          <w:lang w:val="es-ES_tradnl" w:eastAsia="es-ES"/>
        </w:rPr>
        <w:t>ó</w:t>
      </w:r>
      <w:r w:rsidRPr="004F547F">
        <w:rPr>
          <w:rFonts w:asciiTheme="majorHAnsi" w:eastAsia="NotDefSpecial" w:hAnsiTheme="majorHAnsi" w:cs="NotDefSpecial"/>
          <w:sz w:val="20"/>
          <w:szCs w:val="20"/>
          <w:lang w:val="es-ES_tradnl" w:eastAsia="es-ES"/>
        </w:rPr>
        <w:t xml:space="preserve"> el derecho a la salud de las presuntas víctimas.</w:t>
      </w:r>
      <w:r w:rsidR="00E663D4" w:rsidRPr="004F547F">
        <w:rPr>
          <w:rFonts w:asciiTheme="majorHAnsi" w:eastAsia="NotDefSpecial" w:hAnsiTheme="majorHAnsi" w:cs="NotDefSpecial"/>
          <w:sz w:val="20"/>
          <w:szCs w:val="20"/>
          <w:lang w:val="es-ES_tradnl" w:eastAsia="es-ES"/>
        </w:rPr>
        <w:t xml:space="preserve"> </w:t>
      </w:r>
      <w:r w:rsidRPr="004F547F">
        <w:rPr>
          <w:rFonts w:asciiTheme="majorHAnsi" w:hAnsiTheme="majorHAnsi"/>
          <w:sz w:val="20"/>
          <w:szCs w:val="20"/>
          <w:lang w:val="es-ES_tradnl"/>
        </w:rPr>
        <w:t xml:space="preserve">En relación con el agotamiento de los recursos internos, aduce que la señora </w:t>
      </w:r>
      <w:r w:rsidR="00B55932" w:rsidRPr="004F547F">
        <w:rPr>
          <w:rFonts w:asciiTheme="majorHAnsi" w:hAnsiTheme="majorHAnsi"/>
          <w:sz w:val="20"/>
          <w:szCs w:val="20"/>
          <w:lang w:val="es-ES_tradnl"/>
        </w:rPr>
        <w:t xml:space="preserve">Yolanda </w:t>
      </w:r>
      <w:r w:rsidRPr="004F547F">
        <w:rPr>
          <w:rFonts w:asciiTheme="majorHAnsi" w:hAnsiTheme="majorHAnsi"/>
          <w:sz w:val="20"/>
          <w:szCs w:val="20"/>
          <w:lang w:val="es-ES_tradnl"/>
        </w:rPr>
        <w:t>Guerrero Caballero agot</w:t>
      </w:r>
      <w:r w:rsidR="00027865" w:rsidRPr="004F547F">
        <w:rPr>
          <w:rFonts w:asciiTheme="majorHAnsi" w:hAnsiTheme="majorHAnsi"/>
          <w:sz w:val="20"/>
          <w:szCs w:val="20"/>
          <w:lang w:val="es-ES_tradnl"/>
        </w:rPr>
        <w:t>ó</w:t>
      </w:r>
      <w:r w:rsidRPr="004F547F">
        <w:rPr>
          <w:rFonts w:asciiTheme="majorHAnsi" w:hAnsiTheme="majorHAnsi"/>
          <w:sz w:val="20"/>
          <w:szCs w:val="20"/>
          <w:lang w:val="es-ES_tradnl"/>
        </w:rPr>
        <w:t xml:space="preserve"> la jurisdicción interna con las acciones judiciales interpuestas</w:t>
      </w:r>
      <w:r w:rsidR="00D65DDF" w:rsidRPr="004F547F">
        <w:rPr>
          <w:rFonts w:asciiTheme="majorHAnsi" w:hAnsiTheme="majorHAnsi"/>
          <w:sz w:val="20"/>
          <w:szCs w:val="20"/>
          <w:lang w:val="es-ES_tradnl"/>
        </w:rPr>
        <w:t>,</w:t>
      </w:r>
      <w:r w:rsidRPr="004F547F">
        <w:rPr>
          <w:rFonts w:asciiTheme="majorHAnsi" w:hAnsiTheme="majorHAnsi"/>
          <w:sz w:val="20"/>
          <w:szCs w:val="20"/>
          <w:lang w:val="es-ES_tradnl"/>
        </w:rPr>
        <w:t xml:space="preserve"> y que no tenía la obligación de interponer el recurso de amparo indirecto, </w:t>
      </w:r>
      <w:r w:rsidRPr="004F547F">
        <w:rPr>
          <w:rFonts w:asciiTheme="majorHAnsi" w:eastAsia="NotDefSpecial" w:hAnsiTheme="majorHAnsi" w:cs="NotDefSpecial"/>
          <w:sz w:val="20"/>
          <w:szCs w:val="20"/>
          <w:lang w:val="es-ES_tradnl" w:eastAsia="es-ES"/>
        </w:rPr>
        <w:t xml:space="preserve">pues la vía penal era la idónea y efectiva. </w:t>
      </w:r>
    </w:p>
    <w:p w14:paraId="4C82FB57" w14:textId="77777777" w:rsidR="00606F98" w:rsidRPr="004F547F" w:rsidRDefault="00606F98" w:rsidP="005635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bdr w:val="none" w:sz="0" w:space="0" w:color="auto"/>
          <w:lang w:val="es-ES_tradnl"/>
        </w:rPr>
      </w:pPr>
    </w:p>
    <w:p w14:paraId="04C70497" w14:textId="038A336E" w:rsidR="00606F98" w:rsidRPr="004F547F" w:rsidRDefault="00606F98" w:rsidP="0051663E">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eastAsia="NotDefSpecial" w:hAnsiTheme="majorHAnsi" w:cs="NotDefSpecial"/>
          <w:sz w:val="20"/>
          <w:szCs w:val="20"/>
          <w:lang w:val="es-ES_tradnl"/>
        </w:rPr>
      </w:pPr>
      <w:r w:rsidRPr="004F547F">
        <w:rPr>
          <w:rFonts w:asciiTheme="majorHAnsi" w:eastAsia="NotDefSpecial" w:hAnsiTheme="majorHAnsi" w:cs="NotDefSpecial"/>
          <w:sz w:val="20"/>
          <w:szCs w:val="20"/>
          <w:lang w:val="es-ES_tradnl"/>
        </w:rPr>
        <w:t xml:space="preserve">Finalmente, </w:t>
      </w:r>
      <w:r w:rsidR="00D65DDF" w:rsidRPr="004F547F">
        <w:rPr>
          <w:rFonts w:asciiTheme="majorHAnsi" w:eastAsia="NotDefSpecial" w:hAnsiTheme="majorHAnsi" w:cs="NotDefSpecial"/>
          <w:sz w:val="20"/>
          <w:szCs w:val="20"/>
          <w:lang w:val="es-ES_tradnl"/>
        </w:rPr>
        <w:t>con relación al</w:t>
      </w:r>
      <w:r w:rsidR="0051663E" w:rsidRPr="004F547F">
        <w:rPr>
          <w:rFonts w:asciiTheme="majorHAnsi" w:eastAsia="NotDefSpecial" w:hAnsiTheme="majorHAnsi" w:cs="NotDefSpecial"/>
          <w:sz w:val="20"/>
          <w:szCs w:val="20"/>
          <w:lang w:val="es-ES_tradnl"/>
        </w:rPr>
        <w:t xml:space="preserve"> agotamiento de los recursos internos, </w:t>
      </w:r>
      <w:r w:rsidR="00B357A2" w:rsidRPr="004F547F">
        <w:rPr>
          <w:rFonts w:asciiTheme="majorHAnsi" w:eastAsia="NotDefSpecial" w:hAnsiTheme="majorHAnsi" w:cs="NotDefSpecial"/>
          <w:sz w:val="20"/>
          <w:szCs w:val="20"/>
          <w:lang w:val="es-ES_tradnl"/>
        </w:rPr>
        <w:t xml:space="preserve">el peticionario </w:t>
      </w:r>
      <w:r w:rsidR="0051663E" w:rsidRPr="004F547F">
        <w:rPr>
          <w:rFonts w:asciiTheme="majorHAnsi" w:eastAsia="NotDefSpecial" w:hAnsiTheme="majorHAnsi" w:cs="NotDefSpecial"/>
          <w:sz w:val="20"/>
          <w:szCs w:val="20"/>
          <w:lang w:val="es-ES_tradnl"/>
        </w:rPr>
        <w:t xml:space="preserve">afirma que en el presente caso se configura la excepción prevista en el artículo 46.2.c) de la Convención Americana, toda vez que ha existido dilación y retardo injustificado de la justicia. Además de las denuncias presentadas por las presuntas víctimas, explica que </w:t>
      </w:r>
      <w:r w:rsidRPr="004F547F">
        <w:rPr>
          <w:rFonts w:asciiTheme="majorHAnsi" w:eastAsia="NotDefSpecial" w:hAnsiTheme="majorHAnsi" w:cs="NotDefSpecial"/>
          <w:sz w:val="20"/>
          <w:szCs w:val="20"/>
          <w:lang w:val="es-ES_tradnl"/>
        </w:rPr>
        <w:t xml:space="preserve">los hechos son de conocimiento público y que el 12 de octubre de 2012 </w:t>
      </w:r>
      <w:r w:rsidR="00B357A2" w:rsidRPr="004F547F">
        <w:rPr>
          <w:rFonts w:asciiTheme="majorHAnsi" w:eastAsia="NotDefSpecial" w:hAnsiTheme="majorHAnsi" w:cs="NotDefSpecial"/>
          <w:sz w:val="20"/>
          <w:szCs w:val="20"/>
          <w:lang w:val="es-ES_tradnl"/>
        </w:rPr>
        <w:t xml:space="preserve">los </w:t>
      </w:r>
      <w:r w:rsidRPr="004F547F">
        <w:rPr>
          <w:rFonts w:asciiTheme="majorHAnsi" w:eastAsia="NotDefSpecial" w:hAnsiTheme="majorHAnsi" w:cs="NotDefSpecial"/>
          <w:sz w:val="20"/>
          <w:szCs w:val="20"/>
          <w:lang w:val="es-ES_tradnl"/>
        </w:rPr>
        <w:t xml:space="preserve">denunció ante la </w:t>
      </w:r>
      <w:r w:rsidR="00980514" w:rsidRPr="004F547F">
        <w:rPr>
          <w:rFonts w:asciiTheme="majorHAnsi" w:eastAsia="NotDefSpecial" w:hAnsiTheme="majorHAnsi" w:cs="NotDefSpecial"/>
          <w:sz w:val="20"/>
          <w:szCs w:val="20"/>
          <w:lang w:val="es-ES_tradnl"/>
        </w:rPr>
        <w:t>P</w:t>
      </w:r>
      <w:r w:rsidRPr="004F547F">
        <w:rPr>
          <w:rFonts w:asciiTheme="majorHAnsi" w:eastAsia="NotDefSpecial" w:hAnsiTheme="majorHAnsi" w:cs="NotDefSpecial"/>
          <w:sz w:val="20"/>
          <w:szCs w:val="20"/>
          <w:lang w:val="es-ES_tradnl"/>
        </w:rPr>
        <w:t>residencia de República, sin que hasta la fecha sean sancionados los responsables; y que las presuntas víctimas, no han sido indemnizadas ni han recibido los servicios adecuados de atención médica por parte del Estado.</w:t>
      </w:r>
      <w:r w:rsidR="0051663E" w:rsidRPr="004F547F">
        <w:rPr>
          <w:rFonts w:asciiTheme="majorHAnsi" w:eastAsia="NotDefSpecial" w:hAnsiTheme="majorHAnsi" w:cs="NotDefSpecial"/>
          <w:sz w:val="20"/>
          <w:szCs w:val="20"/>
          <w:lang w:val="es-ES_tradnl"/>
        </w:rPr>
        <w:t xml:space="preserve"> Agrega </w:t>
      </w:r>
      <w:r w:rsidR="006B47E2" w:rsidRPr="004F547F">
        <w:rPr>
          <w:rFonts w:asciiTheme="majorHAnsi" w:eastAsia="NotDefSpecial" w:hAnsiTheme="majorHAnsi" w:cs="NotDefSpecial"/>
          <w:sz w:val="20"/>
          <w:szCs w:val="20"/>
          <w:lang w:val="es-ES_tradnl"/>
        </w:rPr>
        <w:t>que,</w:t>
      </w:r>
      <w:r w:rsidR="0051663E" w:rsidRPr="004F547F">
        <w:rPr>
          <w:rFonts w:asciiTheme="majorHAnsi" w:eastAsia="NotDefSpecial" w:hAnsiTheme="majorHAnsi" w:cs="NotDefSpecial"/>
          <w:sz w:val="20"/>
          <w:szCs w:val="20"/>
          <w:lang w:val="es-ES_tradnl"/>
        </w:rPr>
        <w:t xml:space="preserve"> si bien el Estado afirma que se debió interponer una acción de amparo indirecto </w:t>
      </w:r>
      <w:r w:rsidR="0051663E" w:rsidRPr="004F547F">
        <w:rPr>
          <w:rFonts w:asciiTheme="majorHAnsi" w:eastAsia="NotDefSpecial" w:hAnsiTheme="majorHAnsi" w:cs="NotDefSpecial"/>
          <w:sz w:val="20"/>
          <w:szCs w:val="20"/>
          <w:lang w:val="es-ES_tradnl"/>
        </w:rPr>
        <w:lastRenderedPageBreak/>
        <w:t>contra las decisiones de no ejercicio de la acción penal, esta vía es extraordinaria</w:t>
      </w:r>
      <w:r w:rsidR="00B357A2" w:rsidRPr="004F547F">
        <w:rPr>
          <w:rFonts w:asciiTheme="majorHAnsi" w:eastAsia="NotDefSpecial" w:hAnsiTheme="majorHAnsi" w:cs="NotDefSpecial"/>
          <w:sz w:val="20"/>
          <w:szCs w:val="20"/>
          <w:lang w:val="es-ES_tradnl"/>
        </w:rPr>
        <w:t>,</w:t>
      </w:r>
      <w:r w:rsidR="0051663E" w:rsidRPr="004F547F">
        <w:rPr>
          <w:rFonts w:asciiTheme="majorHAnsi" w:eastAsia="NotDefSpecial" w:hAnsiTheme="majorHAnsi" w:cs="NotDefSpecial"/>
          <w:sz w:val="20"/>
          <w:szCs w:val="20"/>
          <w:lang w:val="es-ES_tradnl"/>
        </w:rPr>
        <w:t xml:space="preserve"> y en consecuencia, no resulta obligatorio utilizarla antes de acudir a la CIDH. </w:t>
      </w:r>
    </w:p>
    <w:p w14:paraId="571AC78F" w14:textId="77777777" w:rsidR="00A73709" w:rsidRPr="004F547F" w:rsidRDefault="00A73709"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bdr w:val="none" w:sz="0" w:space="0" w:color="auto"/>
          <w:lang w:val="es-ES_tradnl"/>
        </w:rPr>
      </w:pPr>
    </w:p>
    <w:p w14:paraId="6D3EC7BB" w14:textId="6F9C4FE9" w:rsidR="00A24C36" w:rsidRPr="004F547F" w:rsidRDefault="0030541D" w:rsidP="00A737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bdr w:val="none" w:sz="0" w:space="0" w:color="auto"/>
          <w:lang w:val="es-ES_tradnl"/>
        </w:rPr>
      </w:pPr>
      <w:r w:rsidRPr="004F547F">
        <w:rPr>
          <w:rFonts w:asciiTheme="majorHAnsi" w:hAnsiTheme="majorHAnsi"/>
          <w:i/>
          <w:iCs/>
          <w:sz w:val="20"/>
          <w:szCs w:val="20"/>
          <w:bdr w:val="none" w:sz="0" w:space="0" w:color="auto"/>
          <w:lang w:val="es-ES_tradnl"/>
        </w:rPr>
        <w:t>Cuestiones previas planteadas por</w:t>
      </w:r>
      <w:r w:rsidR="00A24C36" w:rsidRPr="004F547F">
        <w:rPr>
          <w:rFonts w:asciiTheme="majorHAnsi" w:hAnsiTheme="majorHAnsi"/>
          <w:i/>
          <w:iCs/>
          <w:sz w:val="20"/>
          <w:szCs w:val="20"/>
          <w:bdr w:val="none" w:sz="0" w:space="0" w:color="auto"/>
          <w:lang w:val="es-ES_tradnl"/>
        </w:rPr>
        <w:t xml:space="preserve"> Estado</w:t>
      </w:r>
    </w:p>
    <w:p w14:paraId="42473A70" w14:textId="77777777" w:rsidR="00945E16" w:rsidRPr="004F547F" w:rsidRDefault="00945E16" w:rsidP="00945E1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bdr w:val="none" w:sz="0" w:space="0" w:color="auto"/>
          <w:lang w:val="es-ES_tradnl"/>
        </w:rPr>
      </w:pPr>
    </w:p>
    <w:p w14:paraId="343920F2" w14:textId="6A32A9FF" w:rsidR="004E16DD" w:rsidRPr="004F547F" w:rsidRDefault="004E16DD" w:rsidP="001F4074">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 xml:space="preserve">Como cuestión previa, el Estado observa que los peticionarios aducen en su escrito inicial que a cerca de </w:t>
      </w:r>
      <w:r w:rsidR="00B357A2" w:rsidRPr="004F547F">
        <w:rPr>
          <w:rFonts w:asciiTheme="majorHAnsi" w:hAnsiTheme="majorHAnsi"/>
          <w:sz w:val="20"/>
          <w:szCs w:val="20"/>
          <w:lang w:val="es-ES_tradnl"/>
        </w:rPr>
        <w:t>quinientas</w:t>
      </w:r>
      <w:r w:rsidRPr="004F547F">
        <w:rPr>
          <w:rFonts w:asciiTheme="majorHAnsi" w:hAnsiTheme="majorHAnsi"/>
          <w:sz w:val="20"/>
          <w:szCs w:val="20"/>
          <w:lang w:val="es-ES_tradnl"/>
        </w:rPr>
        <w:t xml:space="preserve"> personas les fue colocado el Sistema de Derivación peritoneal de flujo continuo. Sin embargo, resalta que de ese conjunto solo se mencionan los nombres de </w:t>
      </w:r>
      <w:r w:rsidR="00EC05D0" w:rsidRPr="004F547F">
        <w:rPr>
          <w:rFonts w:asciiTheme="majorHAnsi" w:hAnsiTheme="majorHAnsi"/>
          <w:sz w:val="20"/>
          <w:szCs w:val="20"/>
          <w:lang w:val="es-ES_tradnl"/>
        </w:rPr>
        <w:t>194</w:t>
      </w:r>
      <w:r w:rsidR="00B357A2" w:rsidRPr="004F547F">
        <w:rPr>
          <w:rFonts w:asciiTheme="majorHAnsi" w:hAnsiTheme="majorHAnsi"/>
          <w:sz w:val="20"/>
          <w:szCs w:val="20"/>
          <w:lang w:val="es-ES_tradnl"/>
        </w:rPr>
        <w:t>,</w:t>
      </w:r>
      <w:r w:rsidRPr="004F547F">
        <w:rPr>
          <w:rFonts w:asciiTheme="majorHAnsi" w:hAnsiTheme="majorHAnsi"/>
          <w:sz w:val="20"/>
          <w:szCs w:val="20"/>
          <w:lang w:val="es-ES_tradnl"/>
        </w:rPr>
        <w:t xml:space="preserve"> y que de ese número únicamente se hace referencia a acciones penales y administrativas promovidas por</w:t>
      </w:r>
      <w:r w:rsidR="00B357A2" w:rsidRPr="004F547F">
        <w:rPr>
          <w:rFonts w:asciiTheme="majorHAnsi" w:hAnsiTheme="majorHAnsi"/>
          <w:sz w:val="20"/>
          <w:szCs w:val="20"/>
          <w:lang w:val="es-ES_tradnl"/>
        </w:rPr>
        <w:t xml:space="preserve">: </w:t>
      </w:r>
      <w:r w:rsidRPr="004F547F">
        <w:rPr>
          <w:rFonts w:asciiTheme="majorHAnsi" w:hAnsiTheme="majorHAnsi"/>
          <w:sz w:val="20"/>
          <w:szCs w:val="20"/>
          <w:lang w:val="es-ES_tradnl"/>
        </w:rPr>
        <w:t>María de Lourdes Walkup Mentado, Yolanda Guerrero Caballero y Alejandro Reyes Camacho</w:t>
      </w:r>
      <w:r w:rsidRPr="004F547F">
        <w:rPr>
          <w:rStyle w:val="FootnoteReference"/>
          <w:rFonts w:asciiTheme="majorHAnsi" w:hAnsiTheme="majorHAnsi"/>
          <w:sz w:val="20"/>
          <w:szCs w:val="20"/>
          <w:lang w:val="es-ES_tradnl"/>
        </w:rPr>
        <w:footnoteReference w:id="9"/>
      </w:r>
      <w:r w:rsidRPr="004F547F">
        <w:rPr>
          <w:rFonts w:asciiTheme="majorHAnsi" w:hAnsiTheme="majorHAnsi"/>
          <w:sz w:val="20"/>
          <w:szCs w:val="20"/>
          <w:lang w:val="es-ES_tradnl"/>
        </w:rPr>
        <w:t>. En ese sentido, sostiene que no exist</w:t>
      </w:r>
      <w:r w:rsidR="00B357A2" w:rsidRPr="004F547F">
        <w:rPr>
          <w:rFonts w:asciiTheme="majorHAnsi" w:hAnsiTheme="majorHAnsi"/>
          <w:sz w:val="20"/>
          <w:szCs w:val="20"/>
          <w:lang w:val="es-ES_tradnl"/>
        </w:rPr>
        <w:t>e</w:t>
      </w:r>
      <w:r w:rsidRPr="004F547F">
        <w:rPr>
          <w:rFonts w:asciiTheme="majorHAnsi" w:hAnsiTheme="majorHAnsi"/>
          <w:sz w:val="20"/>
          <w:szCs w:val="20"/>
          <w:lang w:val="es-ES_tradnl"/>
        </w:rPr>
        <w:t xml:space="preserve"> claridad respecto a que las 194 presuntas víctimas hayan dado su consentimiento para ser representadas por las organizaciones que presentaron la petición</w:t>
      </w:r>
      <w:r w:rsidR="0030541D" w:rsidRPr="004F547F">
        <w:rPr>
          <w:rFonts w:asciiTheme="majorHAnsi" w:hAnsiTheme="majorHAnsi"/>
          <w:sz w:val="20"/>
          <w:szCs w:val="20"/>
          <w:lang w:val="es-ES_tradnl"/>
        </w:rPr>
        <w:t xml:space="preserve">, ni tampoco sobre las acciones empresas para cada una de ella a fin de agotar los recursos de la jurisdicción interna. En consecuencia, el Estado afirma que la Comisión se encuentra imposibilitada de admitir la presente petición respecto de dichas personas, hasta que la parte peticionaria no presente información concreta respecto a su situación. </w:t>
      </w:r>
    </w:p>
    <w:p w14:paraId="71E0BFD5" w14:textId="77777777" w:rsidR="0030541D" w:rsidRPr="004F547F" w:rsidRDefault="0030541D" w:rsidP="0030541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lang w:val="es-ES_tradnl"/>
        </w:rPr>
      </w:pPr>
    </w:p>
    <w:p w14:paraId="42E5A208" w14:textId="67A49062" w:rsidR="0030541D" w:rsidRPr="004F547F" w:rsidRDefault="0030541D" w:rsidP="00D76D4D">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 xml:space="preserve">Adicionalmente, plantea que la presente petición también incluye como presunta víctima al señor Organza Rovira por las presuntas violaciones originadas por su supuesto despido injustificado, así como por otros supuestos actos de hostigamiento y amenazas hacia su persona derivado de sus denuncias en contra del INNN. </w:t>
      </w:r>
      <w:r w:rsidR="00D76D4D" w:rsidRPr="004F547F">
        <w:rPr>
          <w:rFonts w:asciiTheme="majorHAnsi" w:hAnsiTheme="majorHAnsi"/>
          <w:sz w:val="20"/>
          <w:szCs w:val="20"/>
          <w:lang w:val="es-ES_tradnl"/>
        </w:rPr>
        <w:t xml:space="preserve">Resalta que existe incertidumbre respecto a dicha persona, toda vez que la parte peticionaria, en su escrito inicial únicamente hace referencia a los derechos de las </w:t>
      </w:r>
      <w:r w:rsidR="00EC05D0" w:rsidRPr="004F547F">
        <w:rPr>
          <w:rFonts w:asciiTheme="majorHAnsi" w:hAnsiTheme="majorHAnsi"/>
          <w:sz w:val="20"/>
          <w:szCs w:val="20"/>
          <w:lang w:val="es-ES_tradnl"/>
        </w:rPr>
        <w:t>194</w:t>
      </w:r>
      <w:r w:rsidR="00D76D4D" w:rsidRPr="004F547F">
        <w:rPr>
          <w:rFonts w:asciiTheme="majorHAnsi" w:hAnsiTheme="majorHAnsi"/>
          <w:sz w:val="20"/>
          <w:szCs w:val="20"/>
          <w:lang w:val="es-ES_tradnl"/>
        </w:rPr>
        <w:t xml:space="preserve"> personas pacientes del INNN, siendo en los anexos donde se encuentra información sobre el señor </w:t>
      </w:r>
      <w:r w:rsidR="004F547F">
        <w:rPr>
          <w:rFonts w:asciiTheme="majorHAnsi" w:hAnsiTheme="majorHAnsi"/>
          <w:sz w:val="20"/>
          <w:szCs w:val="20"/>
          <w:lang w:val="es-ES_tradnl"/>
        </w:rPr>
        <w:t>Ondarza</w:t>
      </w:r>
      <w:r w:rsidR="00D76D4D" w:rsidRPr="004F547F">
        <w:rPr>
          <w:rFonts w:asciiTheme="majorHAnsi" w:hAnsiTheme="majorHAnsi"/>
          <w:sz w:val="20"/>
          <w:szCs w:val="20"/>
          <w:lang w:val="es-ES_tradnl"/>
        </w:rPr>
        <w:t xml:space="preserve"> Rovira. </w:t>
      </w:r>
      <w:r w:rsidRPr="004F547F">
        <w:rPr>
          <w:rFonts w:asciiTheme="majorHAnsi" w:hAnsiTheme="majorHAnsi"/>
          <w:sz w:val="20"/>
          <w:szCs w:val="20"/>
          <w:lang w:val="es-ES_tradnl"/>
        </w:rPr>
        <w:t xml:space="preserve">En razón a ello, el Estado solicita a la CIDH aclarar esta situación, con la finalidad de brindar seguridad jurídica </w:t>
      </w:r>
      <w:r w:rsidR="00D76D4D" w:rsidRPr="004F547F">
        <w:rPr>
          <w:rFonts w:asciiTheme="majorHAnsi" w:hAnsiTheme="majorHAnsi"/>
          <w:sz w:val="20"/>
          <w:szCs w:val="20"/>
          <w:lang w:val="es-ES_tradnl"/>
        </w:rPr>
        <w:t>a efectos de que, de ser el caso, poder preparar una defensa adecuada en relación con los hechos alegados respecto de la referida presunta víctima.</w:t>
      </w:r>
    </w:p>
    <w:p w14:paraId="0F53371F" w14:textId="06764907" w:rsidR="0030541D" w:rsidRPr="004F547F" w:rsidRDefault="0030541D" w:rsidP="0030541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lang w:val="es-ES_tradnl"/>
        </w:rPr>
      </w:pPr>
    </w:p>
    <w:p w14:paraId="2CDEEC8F" w14:textId="7B2BDFA3" w:rsidR="0030541D" w:rsidRPr="004F547F" w:rsidRDefault="0030541D" w:rsidP="00D76D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i/>
          <w:iCs/>
          <w:sz w:val="20"/>
          <w:szCs w:val="20"/>
          <w:lang w:val="es-ES_tradnl"/>
        </w:rPr>
      </w:pPr>
      <w:r w:rsidRPr="004F547F">
        <w:rPr>
          <w:rFonts w:asciiTheme="majorHAnsi" w:hAnsiTheme="majorHAnsi"/>
          <w:i/>
          <w:iCs/>
          <w:sz w:val="20"/>
          <w:szCs w:val="20"/>
          <w:lang w:val="es-ES_tradnl"/>
        </w:rPr>
        <w:t>Alegatos del Estado</w:t>
      </w:r>
    </w:p>
    <w:p w14:paraId="3A4779BD" w14:textId="77777777" w:rsidR="004E16DD" w:rsidRPr="004F547F" w:rsidRDefault="004E16DD" w:rsidP="004E16D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lang w:val="es-ES_tradnl"/>
        </w:rPr>
      </w:pPr>
    </w:p>
    <w:p w14:paraId="2ED5CAE7" w14:textId="6B9E1797" w:rsidR="008B09D9" w:rsidRPr="00F61F49" w:rsidRDefault="00D76D4D" w:rsidP="00F61F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bdr w:val="none" w:sz="0" w:space="0" w:color="auto"/>
          <w:lang w:val="es-ES_tradnl"/>
        </w:rPr>
        <w:t xml:space="preserve">El Estado replica </w:t>
      </w:r>
      <w:r w:rsidR="00922DF2" w:rsidRPr="004F547F">
        <w:rPr>
          <w:rFonts w:asciiTheme="majorHAnsi" w:hAnsiTheme="majorHAnsi"/>
          <w:sz w:val="20"/>
          <w:szCs w:val="20"/>
          <w:bdr w:val="none" w:sz="0" w:space="0" w:color="auto"/>
          <w:lang w:val="es-ES_tradnl"/>
        </w:rPr>
        <w:t xml:space="preserve">que la petición es inadmisible, pues </w:t>
      </w:r>
      <w:r w:rsidR="00B55932" w:rsidRPr="004F547F">
        <w:rPr>
          <w:rFonts w:asciiTheme="majorHAnsi" w:hAnsiTheme="majorHAnsi"/>
          <w:sz w:val="20"/>
          <w:szCs w:val="20"/>
          <w:bdr w:val="none" w:sz="0" w:space="0" w:color="auto"/>
          <w:lang w:val="es-ES_tradnl"/>
        </w:rPr>
        <w:t xml:space="preserve">considera que </w:t>
      </w:r>
      <w:r w:rsidR="00922DF2" w:rsidRPr="004F547F">
        <w:rPr>
          <w:rFonts w:asciiTheme="majorHAnsi" w:hAnsiTheme="majorHAnsi"/>
          <w:sz w:val="20"/>
          <w:szCs w:val="20"/>
          <w:bdr w:val="none" w:sz="0" w:space="0" w:color="auto"/>
          <w:lang w:val="es-ES_tradnl"/>
        </w:rPr>
        <w:t xml:space="preserve">no se han agotado adecuadamente los recursos de la jurisdicción interna. </w:t>
      </w:r>
      <w:r w:rsidR="00F23362" w:rsidRPr="004F547F">
        <w:rPr>
          <w:rFonts w:asciiTheme="majorHAnsi" w:hAnsiTheme="majorHAnsi"/>
          <w:sz w:val="20"/>
          <w:szCs w:val="20"/>
          <w:bdr w:val="none" w:sz="0" w:space="0" w:color="auto"/>
          <w:lang w:val="es-ES_tradnl"/>
        </w:rPr>
        <w:t>Aduce que</w:t>
      </w:r>
      <w:r w:rsidR="00F61F49">
        <w:rPr>
          <w:rFonts w:asciiTheme="majorHAnsi" w:hAnsiTheme="majorHAnsi"/>
          <w:sz w:val="20"/>
          <w:szCs w:val="20"/>
          <w:bdr w:val="none" w:sz="0" w:space="0" w:color="auto"/>
          <w:lang w:val="es-ES_tradnl"/>
        </w:rPr>
        <w:t xml:space="preserve"> la Sra. Yolanda Guerrero no agotó la vía del amparo indirecto, a pesar de que la Ley de Amparo dispone este recurso como mecanismo frente a las </w:t>
      </w:r>
      <w:r w:rsidR="00F61F49" w:rsidRPr="004F547F">
        <w:rPr>
          <w:rFonts w:asciiTheme="majorHAnsi" w:hAnsiTheme="majorHAnsi"/>
          <w:sz w:val="20"/>
          <w:szCs w:val="20"/>
          <w:bdr w:val="none" w:sz="0" w:space="0" w:color="auto"/>
          <w:lang w:val="es-ES_tradnl"/>
        </w:rPr>
        <w:t>omisiones del Ministerio Público en la investigación de los delitos, incluyendo la decisión del no ejercicio de la acción penal</w:t>
      </w:r>
      <w:r w:rsidR="00F61F49">
        <w:rPr>
          <w:rFonts w:asciiTheme="majorHAnsi" w:hAnsiTheme="majorHAnsi"/>
          <w:sz w:val="20"/>
          <w:szCs w:val="20"/>
          <w:lang w:val="es-ES_tradnl"/>
        </w:rPr>
        <w:t xml:space="preserve">. </w:t>
      </w:r>
      <w:r w:rsidR="008B09D9" w:rsidRPr="00F61F49">
        <w:rPr>
          <w:rFonts w:asciiTheme="majorHAnsi" w:hAnsiTheme="majorHAnsi"/>
          <w:sz w:val="20"/>
          <w:szCs w:val="20"/>
          <w:bdr w:val="none" w:sz="0" w:space="0" w:color="auto"/>
          <w:lang w:val="es-ES_tradnl"/>
        </w:rPr>
        <w:t xml:space="preserve">Resalta que el juicio de amparo indirecto tiene por objetivo resolver toda controversia que se suscite derivado de normas generales, actos u omisiones de autoridad que violen derechos humanos. </w:t>
      </w:r>
    </w:p>
    <w:p w14:paraId="595A8149" w14:textId="77777777" w:rsidR="008B09D9" w:rsidRPr="004F547F" w:rsidRDefault="008B09D9" w:rsidP="008B09D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lang w:val="es-ES_tradnl"/>
        </w:rPr>
      </w:pPr>
    </w:p>
    <w:p w14:paraId="3504BB5E" w14:textId="5BED6C12" w:rsidR="00C3718A" w:rsidRPr="004F547F" w:rsidRDefault="008B09D9" w:rsidP="008B09D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bdr w:val="none" w:sz="0" w:space="0" w:color="auto"/>
          <w:lang w:val="es-ES_tradnl"/>
        </w:rPr>
        <w:t>En cuanto al reclamo</w:t>
      </w:r>
      <w:r w:rsidR="00994CF9" w:rsidRPr="004F547F">
        <w:rPr>
          <w:rFonts w:asciiTheme="majorHAnsi" w:hAnsiTheme="majorHAnsi"/>
          <w:sz w:val="20"/>
          <w:szCs w:val="20"/>
          <w:bdr w:val="none" w:sz="0" w:space="0" w:color="auto"/>
          <w:lang w:val="es-ES_tradnl"/>
        </w:rPr>
        <w:t xml:space="preserve"> mala praxis médica</w:t>
      </w:r>
      <w:r w:rsidRPr="004F547F">
        <w:rPr>
          <w:rFonts w:asciiTheme="majorHAnsi" w:hAnsiTheme="majorHAnsi"/>
          <w:sz w:val="20"/>
          <w:szCs w:val="20"/>
          <w:bdr w:val="none" w:sz="0" w:space="0" w:color="auto"/>
          <w:lang w:val="es-ES_tradnl"/>
        </w:rPr>
        <w:t xml:space="preserve"> en el ámbito administrativo</w:t>
      </w:r>
      <w:r w:rsidR="00994CF9" w:rsidRPr="004F547F">
        <w:rPr>
          <w:rFonts w:asciiTheme="majorHAnsi" w:hAnsiTheme="majorHAnsi"/>
          <w:sz w:val="20"/>
          <w:szCs w:val="20"/>
          <w:bdr w:val="none" w:sz="0" w:space="0" w:color="auto"/>
          <w:lang w:val="es-ES_tradnl"/>
        </w:rPr>
        <w:t xml:space="preserve">, </w:t>
      </w:r>
      <w:r w:rsidR="00522EB4" w:rsidRPr="004F547F">
        <w:rPr>
          <w:rFonts w:asciiTheme="majorHAnsi" w:hAnsiTheme="majorHAnsi"/>
          <w:sz w:val="20"/>
          <w:szCs w:val="20"/>
          <w:bdr w:val="none" w:sz="0" w:space="0" w:color="auto"/>
          <w:lang w:val="es-ES_tradnl"/>
        </w:rPr>
        <w:t>a</w:t>
      </w:r>
      <w:r w:rsidR="00127907" w:rsidRPr="004F547F">
        <w:rPr>
          <w:rFonts w:asciiTheme="majorHAnsi" w:hAnsiTheme="majorHAnsi"/>
          <w:sz w:val="20"/>
          <w:szCs w:val="20"/>
          <w:bdr w:val="none" w:sz="0" w:space="0" w:color="auto"/>
          <w:lang w:val="es-ES_tradnl"/>
        </w:rPr>
        <w:t>duce</w:t>
      </w:r>
      <w:r w:rsidR="00522EB4" w:rsidRPr="004F547F">
        <w:rPr>
          <w:rFonts w:asciiTheme="majorHAnsi" w:hAnsiTheme="majorHAnsi"/>
          <w:sz w:val="20"/>
          <w:szCs w:val="20"/>
          <w:bdr w:val="none" w:sz="0" w:space="0" w:color="auto"/>
          <w:lang w:val="es-ES_tradnl"/>
        </w:rPr>
        <w:t xml:space="preserve"> que </w:t>
      </w:r>
      <w:r w:rsidR="00F17525" w:rsidRPr="004F547F">
        <w:rPr>
          <w:rFonts w:asciiTheme="majorHAnsi" w:hAnsiTheme="majorHAnsi"/>
          <w:sz w:val="20"/>
          <w:szCs w:val="20"/>
          <w:bdr w:val="none" w:sz="0" w:space="0" w:color="auto"/>
          <w:lang w:val="es-ES_tradnl"/>
        </w:rPr>
        <w:t>la parte</w:t>
      </w:r>
      <w:r w:rsidR="00994CF9" w:rsidRPr="004F547F">
        <w:rPr>
          <w:rFonts w:asciiTheme="majorHAnsi" w:hAnsiTheme="majorHAnsi"/>
          <w:sz w:val="20"/>
          <w:szCs w:val="20"/>
          <w:bdr w:val="none" w:sz="0" w:space="0" w:color="auto"/>
          <w:lang w:val="es-ES_tradnl"/>
        </w:rPr>
        <w:t xml:space="preserve"> peticionari</w:t>
      </w:r>
      <w:r w:rsidR="00F17525" w:rsidRPr="004F547F">
        <w:rPr>
          <w:rFonts w:asciiTheme="majorHAnsi" w:hAnsiTheme="majorHAnsi"/>
          <w:sz w:val="20"/>
          <w:szCs w:val="20"/>
          <w:bdr w:val="none" w:sz="0" w:space="0" w:color="auto"/>
          <w:lang w:val="es-ES_tradnl"/>
        </w:rPr>
        <w:t>a</w:t>
      </w:r>
      <w:r w:rsidR="00510CDE" w:rsidRPr="004F547F">
        <w:rPr>
          <w:rFonts w:asciiTheme="majorHAnsi" w:hAnsiTheme="majorHAnsi"/>
          <w:sz w:val="20"/>
          <w:szCs w:val="20"/>
          <w:bdr w:val="none" w:sz="0" w:space="0" w:color="auto"/>
          <w:lang w:val="es-ES_tradnl"/>
        </w:rPr>
        <w:t xml:space="preserve"> interpuso la demanda</w:t>
      </w:r>
      <w:r w:rsidR="00A167E1" w:rsidRPr="004F547F">
        <w:rPr>
          <w:rFonts w:asciiTheme="majorHAnsi" w:hAnsiTheme="majorHAnsi"/>
          <w:sz w:val="20"/>
          <w:szCs w:val="20"/>
          <w:bdr w:val="none" w:sz="0" w:space="0" w:color="auto"/>
          <w:lang w:val="es-ES_tradnl"/>
        </w:rPr>
        <w:t xml:space="preserve"> </w:t>
      </w:r>
      <w:r w:rsidR="00522EB4" w:rsidRPr="004F547F">
        <w:rPr>
          <w:rFonts w:asciiTheme="majorHAnsi" w:hAnsiTheme="majorHAnsi"/>
          <w:sz w:val="20"/>
          <w:szCs w:val="20"/>
          <w:bdr w:val="none" w:sz="0" w:space="0" w:color="auto"/>
          <w:lang w:val="es-ES_tradnl"/>
        </w:rPr>
        <w:t>cuando</w:t>
      </w:r>
      <w:r w:rsidR="00510CDE" w:rsidRPr="004F547F">
        <w:rPr>
          <w:rFonts w:asciiTheme="majorHAnsi" w:hAnsiTheme="majorHAnsi"/>
          <w:sz w:val="20"/>
          <w:szCs w:val="20"/>
          <w:bdr w:val="none" w:sz="0" w:space="0" w:color="auto"/>
          <w:lang w:val="es-ES_tradnl"/>
        </w:rPr>
        <w:t xml:space="preserve"> las conductas denunciadas</w:t>
      </w:r>
      <w:r w:rsidR="001F4074" w:rsidRPr="004F547F">
        <w:rPr>
          <w:rFonts w:asciiTheme="majorHAnsi" w:hAnsiTheme="majorHAnsi"/>
          <w:sz w:val="20"/>
          <w:szCs w:val="20"/>
          <w:bdr w:val="none" w:sz="0" w:space="0" w:color="auto"/>
          <w:lang w:val="es-ES_tradnl"/>
        </w:rPr>
        <w:t xml:space="preserve"> ya habían prescrito</w:t>
      </w:r>
      <w:r w:rsidR="00510CDE" w:rsidRPr="004F547F">
        <w:rPr>
          <w:rFonts w:asciiTheme="majorHAnsi" w:hAnsiTheme="majorHAnsi"/>
          <w:sz w:val="20"/>
          <w:szCs w:val="20"/>
          <w:bdr w:val="none" w:sz="0" w:space="0" w:color="auto"/>
          <w:lang w:val="es-ES_tradnl"/>
        </w:rPr>
        <w:t>,</w:t>
      </w:r>
      <w:r w:rsidR="00FC771D" w:rsidRPr="004F547F">
        <w:rPr>
          <w:rFonts w:asciiTheme="majorHAnsi" w:hAnsiTheme="majorHAnsi"/>
          <w:sz w:val="20"/>
          <w:szCs w:val="20"/>
          <w:bdr w:val="none" w:sz="0" w:space="0" w:color="auto"/>
          <w:lang w:val="es-ES_tradnl"/>
        </w:rPr>
        <w:t xml:space="preserve"> </w:t>
      </w:r>
      <w:r w:rsidR="00627E03" w:rsidRPr="004F547F">
        <w:rPr>
          <w:rFonts w:asciiTheme="majorHAnsi" w:hAnsiTheme="majorHAnsi"/>
          <w:sz w:val="20"/>
          <w:szCs w:val="20"/>
          <w:bdr w:val="none" w:sz="0" w:space="0" w:color="auto"/>
          <w:lang w:val="es-ES_tradnl"/>
        </w:rPr>
        <w:t>de acuerdo con el</w:t>
      </w:r>
      <w:r w:rsidR="001F4074" w:rsidRPr="004F547F">
        <w:rPr>
          <w:rFonts w:asciiTheme="majorHAnsi" w:hAnsiTheme="majorHAnsi"/>
          <w:sz w:val="20"/>
          <w:szCs w:val="20"/>
          <w:bdr w:val="none" w:sz="0" w:space="0" w:color="auto"/>
          <w:lang w:val="es-ES_tradnl"/>
        </w:rPr>
        <w:t xml:space="preserve"> plazo</w:t>
      </w:r>
      <w:r w:rsidR="00FC771D" w:rsidRPr="004F547F">
        <w:rPr>
          <w:rFonts w:asciiTheme="majorHAnsi" w:hAnsiTheme="majorHAnsi"/>
          <w:sz w:val="20"/>
          <w:szCs w:val="20"/>
          <w:bdr w:val="none" w:sz="0" w:space="0" w:color="auto"/>
          <w:lang w:val="es-ES_tradnl"/>
        </w:rPr>
        <w:t xml:space="preserve"> establecido </w:t>
      </w:r>
      <w:r w:rsidR="001F4074" w:rsidRPr="004F547F">
        <w:rPr>
          <w:rFonts w:asciiTheme="majorHAnsi" w:hAnsiTheme="majorHAnsi"/>
          <w:sz w:val="20"/>
          <w:szCs w:val="20"/>
          <w:bdr w:val="none" w:sz="0" w:space="0" w:color="auto"/>
          <w:lang w:val="es-ES_tradnl"/>
        </w:rPr>
        <w:t>en</w:t>
      </w:r>
      <w:r w:rsidR="00371353" w:rsidRPr="004F547F">
        <w:rPr>
          <w:rFonts w:asciiTheme="majorHAnsi" w:hAnsiTheme="majorHAnsi"/>
          <w:sz w:val="20"/>
          <w:szCs w:val="20"/>
          <w:bdr w:val="none" w:sz="0" w:space="0" w:color="auto"/>
          <w:lang w:val="es-ES_tradnl"/>
        </w:rPr>
        <w:t xml:space="preserve"> el artículo 34 de la Ley Federal de Responsabilidades Administrativas de los Servidores Públicos</w:t>
      </w:r>
      <w:r w:rsidR="00C86588" w:rsidRPr="004F547F">
        <w:rPr>
          <w:rFonts w:asciiTheme="majorHAnsi" w:hAnsiTheme="majorHAnsi"/>
          <w:sz w:val="20"/>
          <w:szCs w:val="20"/>
          <w:bdr w:val="none" w:sz="0" w:space="0" w:color="auto"/>
          <w:lang w:val="es-ES_tradnl"/>
        </w:rPr>
        <w:t>.</w:t>
      </w:r>
      <w:r w:rsidR="00510CDE" w:rsidRPr="004F547F">
        <w:rPr>
          <w:rFonts w:asciiTheme="majorHAnsi" w:hAnsiTheme="majorHAnsi"/>
          <w:sz w:val="20"/>
          <w:szCs w:val="20"/>
          <w:bdr w:val="none" w:sz="0" w:space="0" w:color="auto"/>
          <w:lang w:val="es-ES_tradnl"/>
        </w:rPr>
        <w:t xml:space="preserve"> </w:t>
      </w:r>
      <w:r w:rsidRPr="004F547F">
        <w:rPr>
          <w:rFonts w:asciiTheme="majorHAnsi" w:hAnsiTheme="majorHAnsi"/>
          <w:sz w:val="20"/>
          <w:szCs w:val="20"/>
          <w:bdr w:val="none" w:sz="0" w:space="0" w:color="auto"/>
          <w:lang w:val="es-ES_tradnl"/>
        </w:rPr>
        <w:t>Asimismo, a</w:t>
      </w:r>
      <w:r w:rsidR="00FD1CF9" w:rsidRPr="004F547F">
        <w:rPr>
          <w:rFonts w:asciiTheme="majorHAnsi" w:hAnsiTheme="majorHAnsi"/>
          <w:sz w:val="20"/>
          <w:szCs w:val="20"/>
          <w:bdr w:val="none" w:sz="0" w:space="0" w:color="auto"/>
          <w:lang w:val="es-ES_tradnl"/>
        </w:rPr>
        <w:t xml:space="preserve">lega que </w:t>
      </w:r>
      <w:r w:rsidR="00D62BA0" w:rsidRPr="004F547F">
        <w:rPr>
          <w:rFonts w:asciiTheme="majorHAnsi" w:hAnsiTheme="majorHAnsi"/>
          <w:sz w:val="20"/>
          <w:szCs w:val="20"/>
          <w:bdr w:val="none" w:sz="0" w:space="0" w:color="auto"/>
          <w:lang w:val="es-ES_tradnl"/>
        </w:rPr>
        <w:t>la parte peticionaria</w:t>
      </w:r>
      <w:r w:rsidR="00FD1CF9" w:rsidRPr="004F547F">
        <w:rPr>
          <w:rFonts w:asciiTheme="majorHAnsi" w:hAnsiTheme="majorHAnsi"/>
          <w:sz w:val="20"/>
          <w:szCs w:val="20"/>
          <w:bdr w:val="none" w:sz="0" w:space="0" w:color="auto"/>
          <w:lang w:val="es-ES_tradnl"/>
        </w:rPr>
        <w:t xml:space="preserve"> no </w:t>
      </w:r>
      <w:r w:rsidR="0045362E" w:rsidRPr="004F547F">
        <w:rPr>
          <w:rFonts w:asciiTheme="majorHAnsi" w:hAnsiTheme="majorHAnsi"/>
          <w:sz w:val="20"/>
          <w:szCs w:val="20"/>
          <w:bdr w:val="none" w:sz="0" w:space="0" w:color="auto"/>
          <w:lang w:val="es-ES_tradnl"/>
        </w:rPr>
        <w:t>present</w:t>
      </w:r>
      <w:r w:rsidR="00FD1CF9" w:rsidRPr="004F547F">
        <w:rPr>
          <w:rFonts w:asciiTheme="majorHAnsi" w:hAnsiTheme="majorHAnsi"/>
          <w:sz w:val="20"/>
          <w:szCs w:val="20"/>
          <w:bdr w:val="none" w:sz="0" w:space="0" w:color="auto"/>
          <w:lang w:val="es-ES_tradnl"/>
        </w:rPr>
        <w:t>ó</w:t>
      </w:r>
      <w:r w:rsidR="0045362E" w:rsidRPr="004F547F">
        <w:rPr>
          <w:rFonts w:asciiTheme="majorHAnsi" w:hAnsiTheme="majorHAnsi"/>
          <w:sz w:val="20"/>
          <w:szCs w:val="20"/>
          <w:bdr w:val="none" w:sz="0" w:space="0" w:color="auto"/>
          <w:lang w:val="es-ES_tradnl"/>
        </w:rPr>
        <w:t xml:space="preserve"> </w:t>
      </w:r>
      <w:r w:rsidR="00904261" w:rsidRPr="004F547F">
        <w:rPr>
          <w:rFonts w:asciiTheme="majorHAnsi" w:hAnsiTheme="majorHAnsi"/>
          <w:sz w:val="20"/>
          <w:szCs w:val="20"/>
          <w:bdr w:val="none" w:sz="0" w:space="0" w:color="auto"/>
          <w:lang w:val="es-ES_tradnl"/>
        </w:rPr>
        <w:t xml:space="preserve">un </w:t>
      </w:r>
      <w:r w:rsidR="0045362E" w:rsidRPr="004F547F">
        <w:rPr>
          <w:rFonts w:asciiTheme="majorHAnsi" w:hAnsiTheme="majorHAnsi"/>
          <w:sz w:val="20"/>
          <w:szCs w:val="20"/>
          <w:bdr w:val="none" w:sz="0" w:space="0" w:color="auto"/>
          <w:lang w:val="es-ES_tradnl"/>
        </w:rPr>
        <w:t xml:space="preserve">arbitraje ante la CONAMED </w:t>
      </w:r>
      <w:r w:rsidR="00E20E3C" w:rsidRPr="004F547F">
        <w:rPr>
          <w:rFonts w:asciiTheme="majorHAnsi" w:hAnsiTheme="majorHAnsi"/>
          <w:sz w:val="20"/>
          <w:szCs w:val="20"/>
          <w:bdr w:val="none" w:sz="0" w:space="0" w:color="auto"/>
          <w:lang w:val="es-ES_tradnl"/>
        </w:rPr>
        <w:t>según e</w:t>
      </w:r>
      <w:r w:rsidR="0045362E" w:rsidRPr="004F547F">
        <w:rPr>
          <w:rFonts w:asciiTheme="majorHAnsi" w:hAnsiTheme="majorHAnsi"/>
          <w:sz w:val="20"/>
          <w:szCs w:val="20"/>
          <w:bdr w:val="none" w:sz="0" w:space="0" w:color="auto"/>
          <w:lang w:val="es-ES_tradnl"/>
        </w:rPr>
        <w:t>l artículo 2, XVI y XVIII</w:t>
      </w:r>
      <w:r w:rsidR="0045362E" w:rsidRPr="004F547F">
        <w:rPr>
          <w:rStyle w:val="FootnoteReference"/>
          <w:rFonts w:asciiTheme="majorHAnsi" w:hAnsiTheme="majorHAnsi"/>
          <w:sz w:val="20"/>
          <w:szCs w:val="20"/>
          <w:bdr w:val="none" w:sz="0" w:space="0" w:color="auto"/>
          <w:lang w:val="es-ES_tradnl"/>
        </w:rPr>
        <w:footnoteReference w:id="10"/>
      </w:r>
      <w:r w:rsidR="0045362E" w:rsidRPr="004F547F">
        <w:rPr>
          <w:rFonts w:asciiTheme="majorHAnsi" w:hAnsiTheme="majorHAnsi"/>
          <w:sz w:val="20"/>
          <w:szCs w:val="20"/>
          <w:bdr w:val="none" w:sz="0" w:space="0" w:color="auto"/>
          <w:lang w:val="es-ES_tradnl"/>
        </w:rPr>
        <w:t xml:space="preserve"> del Reglamento de Procedimientos para la atención de Quejas </w:t>
      </w:r>
      <w:r w:rsidR="00E20E3C" w:rsidRPr="004F547F">
        <w:rPr>
          <w:rFonts w:asciiTheme="majorHAnsi" w:hAnsiTheme="majorHAnsi"/>
          <w:sz w:val="20"/>
          <w:szCs w:val="20"/>
          <w:bdr w:val="none" w:sz="0" w:space="0" w:color="auto"/>
          <w:lang w:val="es-ES_tradnl"/>
        </w:rPr>
        <w:t>Médicas</w:t>
      </w:r>
      <w:r w:rsidR="0045362E" w:rsidRPr="004F547F">
        <w:rPr>
          <w:rFonts w:asciiTheme="majorHAnsi" w:hAnsiTheme="majorHAnsi"/>
          <w:sz w:val="20"/>
          <w:szCs w:val="20"/>
          <w:bdr w:val="none" w:sz="0" w:space="0" w:color="auto"/>
          <w:lang w:val="es-ES_tradnl"/>
        </w:rPr>
        <w:t xml:space="preserve"> y Gestión Pericial de la C</w:t>
      </w:r>
      <w:r w:rsidR="00E20E3C" w:rsidRPr="004F547F">
        <w:rPr>
          <w:rFonts w:asciiTheme="majorHAnsi" w:hAnsiTheme="majorHAnsi"/>
          <w:sz w:val="20"/>
          <w:szCs w:val="20"/>
          <w:bdr w:val="none" w:sz="0" w:space="0" w:color="auto"/>
          <w:lang w:val="es-ES_tradnl"/>
        </w:rPr>
        <w:t>ONAMED</w:t>
      </w:r>
      <w:r w:rsidR="0045362E" w:rsidRPr="004F547F">
        <w:rPr>
          <w:rFonts w:asciiTheme="majorHAnsi" w:hAnsiTheme="majorHAnsi"/>
          <w:sz w:val="20"/>
          <w:szCs w:val="20"/>
          <w:bdr w:val="none" w:sz="0" w:space="0" w:color="auto"/>
          <w:lang w:val="es-ES_tradnl"/>
        </w:rPr>
        <w:t xml:space="preserve">. </w:t>
      </w:r>
      <w:r w:rsidRPr="004F547F">
        <w:rPr>
          <w:rFonts w:asciiTheme="majorHAnsi" w:hAnsiTheme="majorHAnsi"/>
          <w:sz w:val="20"/>
          <w:szCs w:val="20"/>
          <w:bdr w:val="none" w:sz="0" w:space="0" w:color="auto"/>
          <w:lang w:val="es-ES_tradnl"/>
        </w:rPr>
        <w:t>Finalmente, afirma que t</w:t>
      </w:r>
      <w:r w:rsidR="0045362E" w:rsidRPr="004F547F">
        <w:rPr>
          <w:rFonts w:asciiTheme="majorHAnsi" w:hAnsiTheme="majorHAnsi"/>
          <w:sz w:val="20"/>
          <w:szCs w:val="20"/>
          <w:bdr w:val="none" w:sz="0" w:space="0" w:color="auto"/>
          <w:lang w:val="es-ES_tradnl"/>
        </w:rPr>
        <w:t>ampoco</w:t>
      </w:r>
      <w:r w:rsidR="0046464A" w:rsidRPr="004F547F">
        <w:rPr>
          <w:rFonts w:asciiTheme="majorHAnsi" w:hAnsiTheme="majorHAnsi"/>
          <w:sz w:val="20"/>
          <w:szCs w:val="20"/>
          <w:bdr w:val="none" w:sz="0" w:space="0" w:color="auto"/>
          <w:lang w:val="es-ES_tradnl"/>
        </w:rPr>
        <w:t xml:space="preserve"> se</w:t>
      </w:r>
      <w:r w:rsidR="0045362E" w:rsidRPr="004F547F">
        <w:rPr>
          <w:rFonts w:asciiTheme="majorHAnsi" w:hAnsiTheme="majorHAnsi"/>
          <w:sz w:val="20"/>
          <w:szCs w:val="20"/>
          <w:bdr w:val="none" w:sz="0" w:space="0" w:color="auto"/>
          <w:lang w:val="es-ES_tradnl"/>
        </w:rPr>
        <w:t xml:space="preserve"> </w:t>
      </w:r>
      <w:r w:rsidR="0046464A" w:rsidRPr="004F547F">
        <w:rPr>
          <w:rFonts w:asciiTheme="majorHAnsi" w:hAnsiTheme="majorHAnsi"/>
          <w:sz w:val="20"/>
          <w:szCs w:val="20"/>
          <w:bdr w:val="none" w:sz="0" w:space="0" w:color="auto"/>
          <w:lang w:val="es-ES_tradnl"/>
        </w:rPr>
        <w:t xml:space="preserve">interpuso </w:t>
      </w:r>
      <w:r w:rsidR="0045362E" w:rsidRPr="004F547F">
        <w:rPr>
          <w:rFonts w:asciiTheme="majorHAnsi" w:hAnsiTheme="majorHAnsi"/>
          <w:sz w:val="20"/>
          <w:szCs w:val="20"/>
          <w:bdr w:val="none" w:sz="0" w:space="0" w:color="auto"/>
          <w:lang w:val="es-ES_tradnl"/>
        </w:rPr>
        <w:t>una acción civil</w:t>
      </w:r>
      <w:r w:rsidR="00104ED3" w:rsidRPr="004F547F">
        <w:rPr>
          <w:rFonts w:asciiTheme="majorHAnsi" w:hAnsiTheme="majorHAnsi"/>
          <w:sz w:val="20"/>
          <w:szCs w:val="20"/>
          <w:bdr w:val="none" w:sz="0" w:space="0" w:color="auto"/>
          <w:lang w:val="es-ES_tradnl"/>
        </w:rPr>
        <w:t xml:space="preserve"> </w:t>
      </w:r>
      <w:r w:rsidR="00E20E3C" w:rsidRPr="004F547F">
        <w:rPr>
          <w:rFonts w:asciiTheme="majorHAnsi" w:hAnsiTheme="majorHAnsi"/>
          <w:sz w:val="20"/>
          <w:szCs w:val="20"/>
          <w:bdr w:val="none" w:sz="0" w:space="0" w:color="auto"/>
          <w:lang w:val="es-ES_tradnl"/>
        </w:rPr>
        <w:t xml:space="preserve">conforme </w:t>
      </w:r>
      <w:r w:rsidR="00104ED3" w:rsidRPr="004F547F">
        <w:rPr>
          <w:rFonts w:asciiTheme="majorHAnsi" w:hAnsiTheme="majorHAnsi"/>
          <w:sz w:val="20"/>
          <w:szCs w:val="20"/>
          <w:bdr w:val="none" w:sz="0" w:space="0" w:color="auto"/>
          <w:lang w:val="es-ES_tradnl"/>
        </w:rPr>
        <w:t xml:space="preserve">el </w:t>
      </w:r>
      <w:r w:rsidR="0046464A" w:rsidRPr="004F547F">
        <w:rPr>
          <w:rFonts w:asciiTheme="majorHAnsi" w:hAnsiTheme="majorHAnsi"/>
          <w:sz w:val="20"/>
          <w:szCs w:val="20"/>
          <w:bdr w:val="none" w:sz="0" w:space="0" w:color="auto"/>
          <w:lang w:val="es-ES_tradnl"/>
        </w:rPr>
        <w:t>artículo</w:t>
      </w:r>
      <w:r w:rsidR="00104ED3" w:rsidRPr="004F547F">
        <w:rPr>
          <w:rFonts w:asciiTheme="majorHAnsi" w:hAnsiTheme="majorHAnsi"/>
          <w:sz w:val="20"/>
          <w:szCs w:val="20"/>
          <w:bdr w:val="none" w:sz="0" w:space="0" w:color="auto"/>
          <w:lang w:val="es-ES_tradnl"/>
        </w:rPr>
        <w:t xml:space="preserve"> 1919 del Código Civil Federal que estable</w:t>
      </w:r>
      <w:r w:rsidR="00CD7E06" w:rsidRPr="004F547F">
        <w:rPr>
          <w:rFonts w:asciiTheme="majorHAnsi" w:hAnsiTheme="majorHAnsi"/>
          <w:sz w:val="20"/>
          <w:szCs w:val="20"/>
          <w:bdr w:val="none" w:sz="0" w:space="0" w:color="auto"/>
          <w:lang w:val="es-ES_tradnl"/>
        </w:rPr>
        <w:t>ce que</w:t>
      </w:r>
      <w:r w:rsidR="00E20E3C" w:rsidRPr="004F547F">
        <w:rPr>
          <w:rFonts w:asciiTheme="majorHAnsi" w:hAnsiTheme="majorHAnsi"/>
          <w:sz w:val="20"/>
          <w:szCs w:val="20"/>
          <w:bdr w:val="none" w:sz="0" w:space="0" w:color="auto"/>
          <w:lang w:val="es-ES_tradnl"/>
        </w:rPr>
        <w:t xml:space="preserve">: </w:t>
      </w:r>
      <w:r w:rsidR="00104ED3" w:rsidRPr="004F547F">
        <w:rPr>
          <w:rFonts w:asciiTheme="majorHAnsi" w:hAnsiTheme="majorHAnsi"/>
          <w:i/>
          <w:iCs/>
          <w:sz w:val="20"/>
          <w:szCs w:val="20"/>
          <w:bdr w:val="none" w:sz="0" w:space="0" w:color="auto"/>
          <w:lang w:val="es-ES_tradnl"/>
        </w:rPr>
        <w:t>“el</w:t>
      </w:r>
      <w:r w:rsidR="00104ED3" w:rsidRPr="004F547F">
        <w:rPr>
          <w:rFonts w:asciiTheme="majorHAnsi" w:hAnsiTheme="majorHAnsi"/>
          <w:sz w:val="20"/>
          <w:szCs w:val="20"/>
          <w:lang w:val="es-ES_tradnl"/>
        </w:rPr>
        <w:t xml:space="preserve"> </w:t>
      </w:r>
      <w:r w:rsidR="00104ED3" w:rsidRPr="004F547F">
        <w:rPr>
          <w:rFonts w:asciiTheme="majorHAnsi" w:hAnsiTheme="majorHAnsi"/>
          <w:i/>
          <w:iCs/>
          <w:color w:val="000000"/>
          <w:sz w:val="20"/>
          <w:szCs w:val="20"/>
          <w:lang w:val="es-ES_tradnl" w:eastAsia="es-ES"/>
        </w:rPr>
        <w:t xml:space="preserve">que obrando ilícitamente o en contra de las buenas costumbres cause daño a </w:t>
      </w:r>
      <w:r w:rsidR="002D7273" w:rsidRPr="004F547F">
        <w:rPr>
          <w:rFonts w:asciiTheme="majorHAnsi" w:hAnsiTheme="majorHAnsi"/>
          <w:i/>
          <w:iCs/>
          <w:color w:val="000000"/>
          <w:sz w:val="20"/>
          <w:szCs w:val="20"/>
          <w:lang w:val="es-ES_tradnl" w:eastAsia="es-ES"/>
        </w:rPr>
        <w:t>otro</w:t>
      </w:r>
      <w:r w:rsidR="00104ED3" w:rsidRPr="004F547F">
        <w:rPr>
          <w:rFonts w:asciiTheme="majorHAnsi" w:hAnsiTheme="majorHAnsi"/>
          <w:i/>
          <w:iCs/>
          <w:color w:val="000000"/>
          <w:sz w:val="20"/>
          <w:szCs w:val="20"/>
          <w:lang w:val="es-ES_tradnl" w:eastAsia="es-ES"/>
        </w:rPr>
        <w:t xml:space="preserve"> está obligado a repararlo, a menos que demuestre que el daño se produjo como consecuencia de culpa o negligencia inexcusable de la víctima”.</w:t>
      </w:r>
      <w:r w:rsidR="00015B3C" w:rsidRPr="004F547F">
        <w:rPr>
          <w:rFonts w:asciiTheme="majorHAnsi" w:hAnsiTheme="majorHAnsi"/>
          <w:i/>
          <w:iCs/>
          <w:color w:val="000000"/>
          <w:sz w:val="20"/>
          <w:szCs w:val="20"/>
          <w:lang w:val="es-ES_tradnl" w:eastAsia="es-ES"/>
        </w:rPr>
        <w:t xml:space="preserve"> </w:t>
      </w:r>
    </w:p>
    <w:p w14:paraId="0B9736C8" w14:textId="77777777" w:rsidR="008B09D9" w:rsidRPr="004F547F" w:rsidRDefault="008B09D9" w:rsidP="008B09D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lang w:val="es-ES_tradnl"/>
        </w:rPr>
      </w:pPr>
    </w:p>
    <w:p w14:paraId="31D95263" w14:textId="3F346D5A" w:rsidR="000177B1" w:rsidRPr="004F547F" w:rsidRDefault="008B09D9" w:rsidP="000177B1">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Sin perjuicio de lo anteriormente expuesto</w:t>
      </w:r>
      <w:r w:rsidR="0080390F" w:rsidRPr="004F547F">
        <w:rPr>
          <w:rFonts w:asciiTheme="majorHAnsi" w:hAnsiTheme="majorHAnsi"/>
          <w:sz w:val="20"/>
          <w:szCs w:val="20"/>
          <w:lang w:val="es-ES_tradnl"/>
        </w:rPr>
        <w:t xml:space="preserve"> e</w:t>
      </w:r>
      <w:r w:rsidR="00FD1CF9" w:rsidRPr="004F547F">
        <w:rPr>
          <w:rFonts w:asciiTheme="majorHAnsi" w:hAnsiTheme="majorHAnsi"/>
          <w:sz w:val="20"/>
          <w:szCs w:val="20"/>
          <w:lang w:val="es-ES_tradnl"/>
        </w:rPr>
        <w:t>l Estado argumenta</w:t>
      </w:r>
      <w:r w:rsidR="0045623F" w:rsidRPr="004F547F">
        <w:rPr>
          <w:rFonts w:asciiTheme="majorHAnsi" w:hAnsiTheme="majorHAnsi"/>
          <w:sz w:val="20"/>
          <w:szCs w:val="20"/>
          <w:lang w:val="es-ES_tradnl"/>
        </w:rPr>
        <w:t xml:space="preserve"> </w:t>
      </w:r>
      <w:r w:rsidRPr="004F547F">
        <w:rPr>
          <w:rFonts w:asciiTheme="majorHAnsi" w:hAnsiTheme="majorHAnsi"/>
          <w:sz w:val="20"/>
          <w:szCs w:val="20"/>
          <w:lang w:val="es-ES_tradnl"/>
        </w:rPr>
        <w:t>adicionalmente</w:t>
      </w:r>
      <w:r w:rsidR="00FD1CF9" w:rsidRPr="004F547F">
        <w:rPr>
          <w:rFonts w:asciiTheme="majorHAnsi" w:hAnsiTheme="majorHAnsi"/>
          <w:sz w:val="20"/>
          <w:szCs w:val="20"/>
          <w:lang w:val="es-ES_tradnl"/>
        </w:rPr>
        <w:t xml:space="preserve"> que los hechos denunciados no caracterizan violaciones de derechos humanos</w:t>
      </w:r>
      <w:r w:rsidR="0080390F" w:rsidRPr="004F547F">
        <w:rPr>
          <w:rFonts w:asciiTheme="majorHAnsi" w:hAnsiTheme="majorHAnsi"/>
          <w:sz w:val="20"/>
          <w:szCs w:val="20"/>
          <w:lang w:val="es-ES_tradnl"/>
        </w:rPr>
        <w:t xml:space="preserve"> que le sean atribuibles</w:t>
      </w:r>
      <w:r w:rsidR="00FD1CF9" w:rsidRPr="004F547F">
        <w:rPr>
          <w:rFonts w:asciiTheme="majorHAnsi" w:hAnsiTheme="majorHAnsi"/>
          <w:sz w:val="20"/>
          <w:szCs w:val="20"/>
          <w:lang w:val="es-ES_tradnl"/>
        </w:rPr>
        <w:t>.</w:t>
      </w:r>
      <w:r w:rsidR="0080390F" w:rsidRPr="004F547F">
        <w:rPr>
          <w:rFonts w:asciiTheme="majorHAnsi" w:hAnsiTheme="majorHAnsi"/>
          <w:sz w:val="20"/>
          <w:szCs w:val="20"/>
          <w:lang w:val="es-ES_tradnl"/>
        </w:rPr>
        <w:t xml:space="preserve"> </w:t>
      </w:r>
      <w:r w:rsidR="00CD7E06" w:rsidRPr="004F547F">
        <w:rPr>
          <w:rFonts w:asciiTheme="majorHAnsi" w:hAnsiTheme="majorHAnsi"/>
          <w:sz w:val="20"/>
          <w:szCs w:val="20"/>
          <w:lang w:val="es-ES_tradnl"/>
        </w:rPr>
        <w:t xml:space="preserve">Sostiene </w:t>
      </w:r>
      <w:r w:rsidR="0080390F" w:rsidRPr="004F547F">
        <w:rPr>
          <w:rFonts w:asciiTheme="majorHAnsi" w:hAnsiTheme="majorHAnsi"/>
          <w:sz w:val="20"/>
          <w:szCs w:val="20"/>
          <w:lang w:val="es-ES_tradnl"/>
        </w:rPr>
        <w:t>que</w:t>
      </w:r>
      <w:r w:rsidRPr="004F547F">
        <w:rPr>
          <w:rFonts w:asciiTheme="majorHAnsi" w:hAnsiTheme="majorHAnsi"/>
          <w:sz w:val="20"/>
          <w:szCs w:val="20"/>
          <w:lang w:val="es-ES_tradnl"/>
        </w:rPr>
        <w:t>,</w:t>
      </w:r>
      <w:r w:rsidR="0080390F" w:rsidRPr="004F547F">
        <w:rPr>
          <w:rFonts w:asciiTheme="majorHAnsi" w:hAnsiTheme="majorHAnsi"/>
          <w:sz w:val="20"/>
          <w:szCs w:val="20"/>
          <w:lang w:val="es-ES_tradnl"/>
        </w:rPr>
        <w:t xml:space="preserve"> </w:t>
      </w:r>
      <w:r w:rsidR="007B0133" w:rsidRPr="004F547F">
        <w:rPr>
          <w:rFonts w:asciiTheme="majorHAnsi" w:hAnsiTheme="majorHAnsi"/>
          <w:sz w:val="20"/>
          <w:szCs w:val="20"/>
          <w:lang w:val="es-ES_tradnl"/>
        </w:rPr>
        <w:t xml:space="preserve">ante las denuncias </w:t>
      </w:r>
      <w:r w:rsidR="00C654D4" w:rsidRPr="004F547F">
        <w:rPr>
          <w:rFonts w:asciiTheme="majorHAnsi" w:hAnsiTheme="majorHAnsi"/>
          <w:sz w:val="20"/>
          <w:szCs w:val="20"/>
          <w:lang w:val="es-ES_tradnl"/>
        </w:rPr>
        <w:t>realizadas por las presuntas víctimas</w:t>
      </w:r>
      <w:r w:rsidRPr="004F547F">
        <w:rPr>
          <w:rFonts w:asciiTheme="majorHAnsi" w:hAnsiTheme="majorHAnsi"/>
          <w:sz w:val="20"/>
          <w:szCs w:val="20"/>
          <w:lang w:val="es-ES_tradnl"/>
        </w:rPr>
        <w:t>,</w:t>
      </w:r>
      <w:r w:rsidR="00C654D4" w:rsidRPr="004F547F">
        <w:rPr>
          <w:rFonts w:asciiTheme="majorHAnsi" w:hAnsiTheme="majorHAnsi"/>
          <w:sz w:val="20"/>
          <w:szCs w:val="20"/>
          <w:lang w:val="es-ES_tradnl"/>
        </w:rPr>
        <w:t xml:space="preserve"> las autoridades actuaron de manera diligente al investigar lo</w:t>
      </w:r>
      <w:r w:rsidR="008F05C5" w:rsidRPr="004F547F">
        <w:rPr>
          <w:rFonts w:asciiTheme="majorHAnsi" w:hAnsiTheme="majorHAnsi"/>
          <w:sz w:val="20"/>
          <w:szCs w:val="20"/>
          <w:lang w:val="es-ES_tradnl"/>
        </w:rPr>
        <w:t xml:space="preserve"> sucedido</w:t>
      </w:r>
      <w:r w:rsidR="00CD7E06" w:rsidRPr="004F547F">
        <w:rPr>
          <w:rFonts w:asciiTheme="majorHAnsi" w:hAnsiTheme="majorHAnsi"/>
          <w:sz w:val="20"/>
          <w:szCs w:val="20"/>
          <w:lang w:val="es-ES_tradnl"/>
        </w:rPr>
        <w:t>,</w:t>
      </w:r>
      <w:r w:rsidR="001F4074" w:rsidRPr="004F547F">
        <w:rPr>
          <w:rFonts w:asciiTheme="majorHAnsi" w:hAnsiTheme="majorHAnsi"/>
          <w:sz w:val="20"/>
          <w:szCs w:val="20"/>
          <w:lang w:val="es-ES_tradnl"/>
        </w:rPr>
        <w:t xml:space="preserve"> </w:t>
      </w:r>
      <w:r w:rsidR="00C654D4" w:rsidRPr="004F547F">
        <w:rPr>
          <w:rFonts w:asciiTheme="majorHAnsi" w:hAnsiTheme="majorHAnsi"/>
          <w:sz w:val="20"/>
          <w:szCs w:val="20"/>
          <w:lang w:val="es-ES_tradnl"/>
        </w:rPr>
        <w:t>y</w:t>
      </w:r>
      <w:r w:rsidR="00CD7E06" w:rsidRPr="004F547F">
        <w:rPr>
          <w:rFonts w:asciiTheme="majorHAnsi" w:hAnsiTheme="majorHAnsi"/>
          <w:sz w:val="20"/>
          <w:szCs w:val="20"/>
          <w:lang w:val="es-ES_tradnl"/>
        </w:rPr>
        <w:t xml:space="preserve"> que con base en</w:t>
      </w:r>
      <w:r w:rsidR="00C654D4" w:rsidRPr="004F547F">
        <w:rPr>
          <w:rFonts w:asciiTheme="majorHAnsi" w:hAnsiTheme="majorHAnsi"/>
          <w:sz w:val="20"/>
          <w:szCs w:val="20"/>
          <w:lang w:val="es-ES_tradnl"/>
        </w:rPr>
        <w:t xml:space="preserve"> las pruebas obtenidas la fiscalía d</w:t>
      </w:r>
      <w:r w:rsidR="007763CA" w:rsidRPr="004F547F">
        <w:rPr>
          <w:rFonts w:asciiTheme="majorHAnsi" w:hAnsiTheme="majorHAnsi"/>
          <w:sz w:val="20"/>
          <w:szCs w:val="20"/>
          <w:lang w:val="es-ES_tradnl"/>
        </w:rPr>
        <w:t>ict</w:t>
      </w:r>
      <w:r w:rsidR="00C654D4" w:rsidRPr="004F547F">
        <w:rPr>
          <w:rFonts w:asciiTheme="majorHAnsi" w:hAnsiTheme="majorHAnsi"/>
          <w:sz w:val="20"/>
          <w:szCs w:val="20"/>
          <w:lang w:val="es-ES_tradnl"/>
        </w:rPr>
        <w:t>ó</w:t>
      </w:r>
      <w:r w:rsidR="007763CA" w:rsidRPr="004F547F">
        <w:rPr>
          <w:rFonts w:asciiTheme="majorHAnsi" w:hAnsiTheme="majorHAnsi"/>
          <w:sz w:val="20"/>
          <w:szCs w:val="20"/>
          <w:lang w:val="es-ES_tradnl"/>
        </w:rPr>
        <w:t xml:space="preserve"> resolución de </w:t>
      </w:r>
      <w:r w:rsidR="00CD7E06" w:rsidRPr="004F547F">
        <w:rPr>
          <w:rFonts w:asciiTheme="majorHAnsi" w:hAnsiTheme="majorHAnsi"/>
          <w:sz w:val="20"/>
          <w:szCs w:val="20"/>
          <w:lang w:val="es-ES_tradnl"/>
        </w:rPr>
        <w:t xml:space="preserve">no ejercicio de la </w:t>
      </w:r>
      <w:r w:rsidR="00CD7E06" w:rsidRPr="004F547F">
        <w:rPr>
          <w:rFonts w:asciiTheme="majorHAnsi" w:hAnsiTheme="majorHAnsi"/>
          <w:sz w:val="20"/>
          <w:szCs w:val="20"/>
          <w:lang w:val="es-ES_tradnl"/>
        </w:rPr>
        <w:lastRenderedPageBreak/>
        <w:t>acción penal</w:t>
      </w:r>
      <w:r w:rsidR="00C654D4" w:rsidRPr="004F547F">
        <w:rPr>
          <w:rFonts w:asciiTheme="majorHAnsi" w:hAnsiTheme="majorHAnsi"/>
          <w:sz w:val="20"/>
          <w:szCs w:val="20"/>
          <w:lang w:val="es-ES_tradnl"/>
        </w:rPr>
        <w:t>.</w:t>
      </w:r>
      <w:r w:rsidR="008F05C5" w:rsidRPr="004F547F">
        <w:rPr>
          <w:rFonts w:asciiTheme="majorHAnsi" w:hAnsiTheme="majorHAnsi"/>
          <w:sz w:val="20"/>
          <w:szCs w:val="20"/>
          <w:lang w:val="es-ES_tradnl"/>
        </w:rPr>
        <w:t xml:space="preserve"> </w:t>
      </w:r>
      <w:r w:rsidR="008772B5" w:rsidRPr="004F547F">
        <w:rPr>
          <w:rFonts w:asciiTheme="majorHAnsi" w:hAnsiTheme="majorHAnsi"/>
          <w:sz w:val="20"/>
          <w:szCs w:val="20"/>
          <w:lang w:val="es-ES_tradnl"/>
        </w:rPr>
        <w:t>E</w:t>
      </w:r>
      <w:r w:rsidR="00593645" w:rsidRPr="004F547F">
        <w:rPr>
          <w:rFonts w:asciiTheme="majorHAnsi" w:hAnsiTheme="majorHAnsi"/>
          <w:color w:val="000000"/>
          <w:sz w:val="20"/>
          <w:szCs w:val="20"/>
          <w:lang w:val="es-ES_tradnl" w:eastAsia="es-ES"/>
        </w:rPr>
        <w:t>xplica</w:t>
      </w:r>
      <w:r w:rsidR="007B0133" w:rsidRPr="004F547F">
        <w:rPr>
          <w:rFonts w:asciiTheme="majorHAnsi" w:hAnsiTheme="majorHAnsi"/>
          <w:color w:val="000000"/>
          <w:sz w:val="20"/>
          <w:szCs w:val="20"/>
          <w:lang w:val="es-ES_tradnl" w:eastAsia="es-ES"/>
        </w:rPr>
        <w:t xml:space="preserve"> que </w:t>
      </w:r>
      <w:r w:rsidR="002152A2" w:rsidRPr="004F547F">
        <w:rPr>
          <w:rFonts w:asciiTheme="majorHAnsi" w:hAnsiTheme="majorHAnsi"/>
          <w:color w:val="000000"/>
          <w:sz w:val="20"/>
          <w:szCs w:val="20"/>
          <w:lang w:val="es-ES_tradnl" w:eastAsia="es-ES"/>
        </w:rPr>
        <w:t>lo</w:t>
      </w:r>
      <w:r w:rsidR="0080390F" w:rsidRPr="004F547F">
        <w:rPr>
          <w:rFonts w:asciiTheme="majorHAnsi" w:hAnsiTheme="majorHAnsi"/>
          <w:color w:val="000000"/>
          <w:sz w:val="20"/>
          <w:szCs w:val="20"/>
          <w:lang w:val="es-ES_tradnl" w:eastAsia="es-ES"/>
        </w:rPr>
        <w:t>s protocolos</w:t>
      </w:r>
      <w:r w:rsidR="00FD3785" w:rsidRPr="004F547F">
        <w:rPr>
          <w:rFonts w:asciiTheme="majorHAnsi" w:hAnsiTheme="majorHAnsi" w:cs="Arial"/>
          <w:color w:val="000000"/>
          <w:sz w:val="20"/>
          <w:szCs w:val="20"/>
          <w:lang w:val="es-ES_tradnl" w:eastAsia="es-ES"/>
        </w:rPr>
        <w:t xml:space="preserve"> del Comité de Investigación </w:t>
      </w:r>
      <w:r w:rsidR="000E4BB5" w:rsidRPr="004F547F">
        <w:rPr>
          <w:rFonts w:asciiTheme="majorHAnsi" w:hAnsiTheme="majorHAnsi"/>
          <w:sz w:val="20"/>
          <w:szCs w:val="20"/>
          <w:lang w:val="es-ES_tradnl"/>
        </w:rPr>
        <w:t xml:space="preserve">No. </w:t>
      </w:r>
      <w:r w:rsidR="00FD3785" w:rsidRPr="004F547F">
        <w:rPr>
          <w:rFonts w:asciiTheme="majorHAnsi" w:hAnsiTheme="majorHAnsi" w:cs="Arial"/>
          <w:color w:val="000000"/>
          <w:sz w:val="20"/>
          <w:szCs w:val="20"/>
          <w:lang w:val="es-ES_tradnl" w:eastAsia="es-ES"/>
        </w:rPr>
        <w:t>35/90, 54/96 y 38/97</w:t>
      </w:r>
      <w:r w:rsidR="0080390F" w:rsidRPr="004F547F">
        <w:rPr>
          <w:rFonts w:asciiTheme="majorHAnsi" w:hAnsiTheme="majorHAnsi"/>
          <w:color w:val="000000"/>
          <w:sz w:val="20"/>
          <w:szCs w:val="20"/>
          <w:lang w:val="es-ES_tradnl" w:eastAsia="es-ES"/>
        </w:rPr>
        <w:t>,</w:t>
      </w:r>
      <w:r w:rsidR="008772B5" w:rsidRPr="004F547F">
        <w:rPr>
          <w:rFonts w:asciiTheme="majorHAnsi" w:hAnsiTheme="majorHAnsi"/>
          <w:color w:val="000000"/>
          <w:sz w:val="20"/>
          <w:szCs w:val="20"/>
          <w:lang w:val="es-ES_tradnl" w:eastAsia="es-ES"/>
        </w:rPr>
        <w:t xml:space="preserve"> </w:t>
      </w:r>
      <w:r w:rsidR="0080390F" w:rsidRPr="004F547F">
        <w:rPr>
          <w:rFonts w:asciiTheme="majorHAnsi" w:hAnsiTheme="majorHAnsi"/>
          <w:color w:val="000000"/>
          <w:sz w:val="20"/>
          <w:szCs w:val="20"/>
          <w:lang w:val="es-ES_tradnl" w:eastAsia="es-ES"/>
        </w:rPr>
        <w:t>siguieron estrictamente los reglamentos de investigación del INNN y confirmar</w:t>
      </w:r>
      <w:r w:rsidR="00FB2B69" w:rsidRPr="004F547F">
        <w:rPr>
          <w:rFonts w:asciiTheme="majorHAnsi" w:hAnsiTheme="majorHAnsi"/>
          <w:color w:val="000000"/>
          <w:sz w:val="20"/>
          <w:szCs w:val="20"/>
          <w:lang w:val="es-ES_tradnl" w:eastAsia="es-ES"/>
        </w:rPr>
        <w:t>on</w:t>
      </w:r>
      <w:r w:rsidR="0080390F" w:rsidRPr="004F547F">
        <w:rPr>
          <w:rFonts w:asciiTheme="majorHAnsi" w:hAnsiTheme="majorHAnsi"/>
          <w:color w:val="000000"/>
          <w:sz w:val="20"/>
          <w:szCs w:val="20"/>
          <w:lang w:val="es-ES_tradnl" w:eastAsia="es-ES"/>
        </w:rPr>
        <w:t xml:space="preserve"> el buen funcionamiento en el drenaje del líquido cefalorraquídeo para resolver la hidrocefalia, </w:t>
      </w:r>
      <w:r w:rsidR="00E20E3C" w:rsidRPr="004F547F">
        <w:rPr>
          <w:rFonts w:asciiTheme="majorHAnsi" w:hAnsiTheme="majorHAnsi"/>
          <w:color w:val="000000"/>
          <w:sz w:val="20"/>
          <w:szCs w:val="20"/>
          <w:lang w:val="es-ES_tradnl" w:eastAsia="es-ES"/>
        </w:rPr>
        <w:t>pues</w:t>
      </w:r>
      <w:r w:rsidR="00FB2B69" w:rsidRPr="004F547F">
        <w:rPr>
          <w:rFonts w:asciiTheme="majorHAnsi" w:hAnsiTheme="majorHAnsi"/>
          <w:color w:val="000000"/>
          <w:sz w:val="20"/>
          <w:szCs w:val="20"/>
          <w:lang w:val="es-ES_tradnl" w:eastAsia="es-ES"/>
        </w:rPr>
        <w:t>,</w:t>
      </w:r>
      <w:r w:rsidR="002152A2" w:rsidRPr="004F547F">
        <w:rPr>
          <w:rFonts w:asciiTheme="majorHAnsi" w:hAnsiTheme="majorHAnsi"/>
          <w:color w:val="000000"/>
          <w:sz w:val="20"/>
          <w:szCs w:val="20"/>
          <w:lang w:val="es-ES_tradnl" w:eastAsia="es-ES"/>
        </w:rPr>
        <w:t xml:space="preserve"> veinticinco de veintiséis</w:t>
      </w:r>
      <w:r w:rsidR="0080390F" w:rsidRPr="004F547F">
        <w:rPr>
          <w:rFonts w:asciiTheme="majorHAnsi" w:hAnsiTheme="majorHAnsi"/>
          <w:color w:val="000000"/>
          <w:sz w:val="20"/>
          <w:szCs w:val="20"/>
          <w:lang w:val="es-ES_tradnl" w:eastAsia="es-ES"/>
        </w:rPr>
        <w:t xml:space="preserve"> pacientes tuvieron una evolución favorable, contrario a otro tipo de catéteres.</w:t>
      </w:r>
      <w:r w:rsidR="00FB2B69" w:rsidRPr="004F547F">
        <w:rPr>
          <w:rFonts w:asciiTheme="majorHAnsi" w:hAnsiTheme="majorHAnsi"/>
          <w:color w:val="000000"/>
          <w:sz w:val="20"/>
          <w:szCs w:val="20"/>
          <w:lang w:val="es-ES_tradnl" w:eastAsia="es-ES"/>
        </w:rPr>
        <w:t xml:space="preserve"> </w:t>
      </w:r>
      <w:r w:rsidR="00383D1A" w:rsidRPr="004F547F">
        <w:rPr>
          <w:rFonts w:asciiTheme="majorHAnsi" w:hAnsiTheme="majorHAnsi"/>
          <w:color w:val="000000"/>
          <w:sz w:val="20"/>
          <w:szCs w:val="20"/>
          <w:lang w:val="es-ES_tradnl" w:eastAsia="es-ES"/>
        </w:rPr>
        <w:t>Indica</w:t>
      </w:r>
      <w:r w:rsidR="002152A2" w:rsidRPr="004F547F">
        <w:rPr>
          <w:rFonts w:asciiTheme="majorHAnsi" w:hAnsiTheme="majorHAnsi"/>
          <w:color w:val="000000"/>
          <w:sz w:val="20"/>
          <w:szCs w:val="20"/>
          <w:lang w:val="es-ES_tradnl" w:eastAsia="es-ES"/>
        </w:rPr>
        <w:t xml:space="preserve"> que l</w:t>
      </w:r>
      <w:r w:rsidR="0080390F" w:rsidRPr="004F547F">
        <w:rPr>
          <w:rFonts w:asciiTheme="majorHAnsi" w:hAnsiTheme="majorHAnsi"/>
          <w:color w:val="000000"/>
          <w:sz w:val="20"/>
          <w:szCs w:val="20"/>
          <w:lang w:val="es-ES_tradnl" w:eastAsia="es-ES"/>
        </w:rPr>
        <w:t xml:space="preserve">a fase de investigación </w:t>
      </w:r>
      <w:r w:rsidR="00E20E3C" w:rsidRPr="004F547F">
        <w:rPr>
          <w:rFonts w:asciiTheme="majorHAnsi" w:hAnsiTheme="majorHAnsi"/>
          <w:color w:val="000000"/>
          <w:sz w:val="20"/>
          <w:szCs w:val="20"/>
          <w:lang w:val="es-ES_tradnl" w:eastAsia="es-ES"/>
        </w:rPr>
        <w:t xml:space="preserve">del </w:t>
      </w:r>
      <w:r w:rsidR="007B0133" w:rsidRPr="004F547F">
        <w:rPr>
          <w:rFonts w:asciiTheme="majorHAnsi" w:hAnsiTheme="majorHAnsi"/>
          <w:color w:val="000000"/>
          <w:sz w:val="20"/>
          <w:szCs w:val="20"/>
          <w:lang w:val="es-ES_tradnl" w:eastAsia="es-ES"/>
        </w:rPr>
        <w:t>s</w:t>
      </w:r>
      <w:r w:rsidR="00E20E3C" w:rsidRPr="004F547F">
        <w:rPr>
          <w:rFonts w:asciiTheme="majorHAnsi" w:hAnsiTheme="majorHAnsi"/>
          <w:color w:val="000000"/>
          <w:sz w:val="20"/>
          <w:szCs w:val="20"/>
          <w:lang w:val="es-ES_tradnl" w:eastAsia="es-ES"/>
        </w:rPr>
        <w:t xml:space="preserve">istema </w:t>
      </w:r>
      <w:r w:rsidR="0080390F" w:rsidRPr="004F547F">
        <w:rPr>
          <w:rFonts w:asciiTheme="majorHAnsi" w:hAnsiTheme="majorHAnsi"/>
          <w:color w:val="000000"/>
          <w:sz w:val="20"/>
          <w:szCs w:val="20"/>
          <w:lang w:val="es-ES_tradnl" w:eastAsia="es-ES"/>
        </w:rPr>
        <w:t>concluyó en el 2004</w:t>
      </w:r>
      <w:r w:rsidR="00F46A80" w:rsidRPr="004F547F">
        <w:rPr>
          <w:rFonts w:asciiTheme="majorHAnsi" w:hAnsiTheme="majorHAnsi"/>
          <w:color w:val="000000"/>
          <w:sz w:val="20"/>
          <w:szCs w:val="20"/>
          <w:lang w:val="es-ES_tradnl" w:eastAsia="es-ES"/>
        </w:rPr>
        <w:t>,</w:t>
      </w:r>
      <w:r w:rsidR="0080390F" w:rsidRPr="004F547F">
        <w:rPr>
          <w:rFonts w:asciiTheme="majorHAnsi" w:hAnsiTheme="majorHAnsi"/>
          <w:color w:val="000000"/>
          <w:sz w:val="20"/>
          <w:szCs w:val="20"/>
          <w:lang w:val="es-ES_tradnl" w:eastAsia="es-ES"/>
        </w:rPr>
        <w:t xml:space="preserve"> y</w:t>
      </w:r>
      <w:r w:rsidR="00F46A80" w:rsidRPr="004F547F">
        <w:rPr>
          <w:rFonts w:asciiTheme="majorHAnsi" w:hAnsiTheme="majorHAnsi"/>
          <w:color w:val="000000"/>
          <w:sz w:val="20"/>
          <w:szCs w:val="20"/>
          <w:lang w:val="es-ES_tradnl" w:eastAsia="es-ES"/>
        </w:rPr>
        <w:t xml:space="preserve"> </w:t>
      </w:r>
      <w:r w:rsidR="006B47E2" w:rsidRPr="004F547F">
        <w:rPr>
          <w:rFonts w:asciiTheme="majorHAnsi" w:hAnsiTheme="majorHAnsi"/>
          <w:color w:val="000000"/>
          <w:sz w:val="20"/>
          <w:szCs w:val="20"/>
          <w:lang w:val="es-ES_tradnl" w:eastAsia="es-ES"/>
        </w:rPr>
        <w:t>que,</w:t>
      </w:r>
      <w:r w:rsidR="0080390F" w:rsidRPr="004F547F">
        <w:rPr>
          <w:rFonts w:asciiTheme="majorHAnsi" w:hAnsiTheme="majorHAnsi"/>
          <w:color w:val="000000"/>
          <w:sz w:val="20"/>
          <w:szCs w:val="20"/>
          <w:lang w:val="es-ES_tradnl" w:eastAsia="es-ES"/>
        </w:rPr>
        <w:t xml:space="preserve"> debido a los óptimos resultados, el </w:t>
      </w:r>
      <w:r w:rsidR="00C93156" w:rsidRPr="004F547F">
        <w:rPr>
          <w:rFonts w:asciiTheme="majorHAnsi" w:hAnsiTheme="majorHAnsi"/>
          <w:color w:val="000000"/>
          <w:sz w:val="20"/>
          <w:szCs w:val="20"/>
          <w:lang w:val="es-ES_tradnl" w:eastAsia="es-ES"/>
        </w:rPr>
        <w:t>INNN</w:t>
      </w:r>
      <w:r w:rsidR="0080390F" w:rsidRPr="004F547F">
        <w:rPr>
          <w:rFonts w:asciiTheme="majorHAnsi" w:hAnsiTheme="majorHAnsi"/>
          <w:color w:val="000000"/>
          <w:sz w:val="20"/>
          <w:szCs w:val="20"/>
          <w:lang w:val="es-ES_tradnl" w:eastAsia="es-ES"/>
        </w:rPr>
        <w:t xml:space="preserve"> lo adoptó como una alternativa terapéutica eficaz, segura y alcanzable para la mayoría de los pacientes con hidrocefalia. </w:t>
      </w:r>
      <w:r w:rsidR="002152A2" w:rsidRPr="004F547F">
        <w:rPr>
          <w:rFonts w:asciiTheme="majorHAnsi" w:hAnsiTheme="majorHAnsi"/>
          <w:color w:val="000000"/>
          <w:sz w:val="20"/>
          <w:szCs w:val="20"/>
          <w:lang w:val="es-ES_tradnl" w:eastAsia="es-ES"/>
        </w:rPr>
        <w:t xml:space="preserve">No obstante, el Estado </w:t>
      </w:r>
      <w:r w:rsidR="00383D1A" w:rsidRPr="004F547F">
        <w:rPr>
          <w:rFonts w:asciiTheme="majorHAnsi" w:hAnsiTheme="majorHAnsi"/>
          <w:color w:val="000000"/>
          <w:sz w:val="20"/>
          <w:szCs w:val="20"/>
          <w:lang w:val="es-ES_tradnl" w:eastAsia="es-ES"/>
        </w:rPr>
        <w:t>señala</w:t>
      </w:r>
      <w:r w:rsidR="002152A2" w:rsidRPr="004F547F">
        <w:rPr>
          <w:rFonts w:asciiTheme="majorHAnsi" w:hAnsiTheme="majorHAnsi"/>
          <w:color w:val="000000"/>
          <w:sz w:val="20"/>
          <w:szCs w:val="20"/>
          <w:lang w:val="es-ES_tradnl" w:eastAsia="es-ES"/>
        </w:rPr>
        <w:t xml:space="preserve"> –sin ofrecer más información–</w:t>
      </w:r>
      <w:r w:rsidR="00191BCF" w:rsidRPr="004F547F">
        <w:rPr>
          <w:rFonts w:asciiTheme="majorHAnsi" w:hAnsiTheme="majorHAnsi"/>
          <w:color w:val="000000"/>
          <w:sz w:val="20"/>
          <w:szCs w:val="20"/>
          <w:lang w:val="es-ES_tradnl" w:eastAsia="es-ES"/>
        </w:rPr>
        <w:t xml:space="preserve"> que </w:t>
      </w:r>
      <w:r w:rsidR="0080390F" w:rsidRPr="004F547F">
        <w:rPr>
          <w:rFonts w:asciiTheme="majorHAnsi" w:hAnsiTheme="majorHAnsi"/>
          <w:color w:val="000000"/>
          <w:sz w:val="20"/>
          <w:szCs w:val="20"/>
          <w:lang w:val="es-ES_tradnl" w:eastAsia="es-ES"/>
        </w:rPr>
        <w:t xml:space="preserve">a la fecha el INNN no utiliza </w:t>
      </w:r>
      <w:r w:rsidR="00F46A80" w:rsidRPr="004F547F">
        <w:rPr>
          <w:rFonts w:asciiTheme="majorHAnsi" w:hAnsiTheme="majorHAnsi"/>
          <w:color w:val="000000"/>
          <w:sz w:val="20"/>
          <w:szCs w:val="20"/>
          <w:lang w:val="es-ES_tradnl" w:eastAsia="es-ES"/>
        </w:rPr>
        <w:t>ese</w:t>
      </w:r>
      <w:r w:rsidR="0080390F" w:rsidRPr="004F547F">
        <w:rPr>
          <w:rFonts w:asciiTheme="majorHAnsi" w:hAnsiTheme="majorHAnsi"/>
          <w:color w:val="000000"/>
          <w:sz w:val="20"/>
          <w:szCs w:val="20"/>
          <w:lang w:val="es-ES_tradnl" w:eastAsia="es-ES"/>
        </w:rPr>
        <w:t xml:space="preserve"> </w:t>
      </w:r>
      <w:r w:rsidR="008772B5" w:rsidRPr="004F547F">
        <w:rPr>
          <w:rFonts w:asciiTheme="majorHAnsi" w:hAnsiTheme="majorHAnsi"/>
          <w:color w:val="000000"/>
          <w:sz w:val="20"/>
          <w:szCs w:val="20"/>
          <w:lang w:val="es-ES_tradnl" w:eastAsia="es-ES"/>
        </w:rPr>
        <w:t>sistema</w:t>
      </w:r>
      <w:r w:rsidR="0080390F" w:rsidRPr="004F547F">
        <w:rPr>
          <w:rFonts w:asciiTheme="majorHAnsi" w:hAnsiTheme="majorHAnsi"/>
          <w:color w:val="000000"/>
          <w:sz w:val="20"/>
          <w:szCs w:val="20"/>
          <w:lang w:val="es-ES_tradnl" w:eastAsia="es-ES"/>
        </w:rPr>
        <w:t xml:space="preserve">. </w:t>
      </w:r>
    </w:p>
    <w:p w14:paraId="52031C5F" w14:textId="5C64469F" w:rsidR="000177B1" w:rsidRPr="004F547F" w:rsidRDefault="000177B1" w:rsidP="00572BCF">
      <w:pPr>
        <w:rPr>
          <w:rFonts w:asciiTheme="majorHAnsi" w:hAnsiTheme="majorHAnsi"/>
          <w:sz w:val="20"/>
          <w:szCs w:val="20"/>
          <w:lang w:val="es-ES_tradnl"/>
        </w:rPr>
      </w:pPr>
    </w:p>
    <w:p w14:paraId="59B66500" w14:textId="79A8227A" w:rsidR="00CB080D" w:rsidRPr="004F547F" w:rsidRDefault="000177B1" w:rsidP="00CB08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b/>
          <w:bCs/>
          <w:sz w:val="20"/>
          <w:szCs w:val="20"/>
          <w:lang w:val="es-ES_tradnl"/>
        </w:rPr>
      </w:pPr>
      <w:r w:rsidRPr="004F547F">
        <w:rPr>
          <w:rFonts w:asciiTheme="majorHAnsi" w:hAnsiTheme="majorHAnsi"/>
          <w:b/>
          <w:bCs/>
          <w:sz w:val="20"/>
          <w:szCs w:val="20"/>
          <w:lang w:val="es-ES_tradnl"/>
        </w:rPr>
        <w:t xml:space="preserve">VI. </w:t>
      </w:r>
      <w:r w:rsidRPr="004F547F">
        <w:rPr>
          <w:rFonts w:asciiTheme="majorHAnsi" w:hAnsiTheme="majorHAnsi"/>
          <w:b/>
          <w:bCs/>
          <w:sz w:val="20"/>
          <w:szCs w:val="20"/>
          <w:lang w:val="es-ES_tradnl"/>
        </w:rPr>
        <w:tab/>
      </w:r>
      <w:r w:rsidR="00CB080D" w:rsidRPr="004F547F">
        <w:rPr>
          <w:rFonts w:asciiTheme="majorHAnsi" w:hAnsiTheme="majorHAnsi"/>
          <w:b/>
          <w:bCs/>
          <w:sz w:val="20"/>
          <w:szCs w:val="20"/>
          <w:lang w:val="es-ES_tradnl"/>
        </w:rPr>
        <w:t xml:space="preserve">CONSIDERACIÓN PREVIA </w:t>
      </w:r>
    </w:p>
    <w:p w14:paraId="454DA54A" w14:textId="77777777" w:rsidR="00CB080D" w:rsidRPr="004F547F" w:rsidRDefault="00CB080D" w:rsidP="00CB08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i/>
          <w:iCs/>
          <w:sz w:val="20"/>
          <w:szCs w:val="20"/>
          <w:lang w:val="es-ES_tradnl"/>
        </w:rPr>
      </w:pPr>
    </w:p>
    <w:p w14:paraId="4ECADE20" w14:textId="20A387A0" w:rsidR="00CB080D" w:rsidRPr="004F547F" w:rsidRDefault="00CB080D" w:rsidP="00CB080D">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La parte peticionaria Presenta una lista parcial de 194 presuntas víctimas, pero indicando que las personas afectadas por los hechos denunciados podrían ser más de quinientas. Sin embargo, la Comisión observa que el expediente, a la fecha, únicamente contiene información completa respecto de Yolanda Guerrero Caballero, María de Lourdes Walkup Mentado y Rodolfo Ondarza Rovira. En consecuencia, la CIDH únicamente considerará como presuntas víctimas a estas personas, para efectos de delimitar el marco fáctico al que se circunscribe el presente informe. En cuando a los hechos de naturaleza labora</w:t>
      </w:r>
      <w:r w:rsidR="00F97C83">
        <w:rPr>
          <w:rFonts w:asciiTheme="majorHAnsi" w:hAnsiTheme="majorHAnsi"/>
          <w:sz w:val="20"/>
          <w:szCs w:val="20"/>
          <w:lang w:val="es-ES_tradnl"/>
        </w:rPr>
        <w:t>l</w:t>
      </w:r>
      <w:r w:rsidRPr="004F547F">
        <w:rPr>
          <w:rFonts w:asciiTheme="majorHAnsi" w:hAnsiTheme="majorHAnsi"/>
          <w:sz w:val="20"/>
          <w:szCs w:val="20"/>
          <w:lang w:val="es-ES_tradnl"/>
        </w:rPr>
        <w:t xml:space="preserve"> que menciona el Sr. Ondarza, la Comisión entiende que estos son </w:t>
      </w:r>
      <w:r w:rsidR="006B47E2" w:rsidRPr="004F547F">
        <w:rPr>
          <w:rFonts w:asciiTheme="majorHAnsi" w:hAnsiTheme="majorHAnsi"/>
          <w:sz w:val="20"/>
          <w:szCs w:val="20"/>
          <w:lang w:val="es-ES_tradnl"/>
        </w:rPr>
        <w:t>traídos como</w:t>
      </w:r>
      <w:r w:rsidRPr="004F547F">
        <w:rPr>
          <w:rFonts w:asciiTheme="majorHAnsi" w:hAnsiTheme="majorHAnsi"/>
          <w:sz w:val="20"/>
          <w:szCs w:val="20"/>
          <w:lang w:val="es-ES_tradnl"/>
        </w:rPr>
        <w:t xml:space="preserve"> información de contexto; por lo que solamente sus alegatos relativos a un supuesto atentado contra su vida serán considerados parte del marco fáctico de la petición. </w:t>
      </w:r>
    </w:p>
    <w:p w14:paraId="51C4B3E3" w14:textId="57B84E16" w:rsidR="00CB080D" w:rsidRPr="004F547F" w:rsidRDefault="00CB080D" w:rsidP="000177B1">
      <w:pPr>
        <w:pStyle w:val="ListParagraph"/>
        <w:rPr>
          <w:rFonts w:asciiTheme="majorHAnsi" w:hAnsiTheme="majorHAnsi"/>
          <w:b/>
          <w:bCs/>
          <w:sz w:val="20"/>
          <w:szCs w:val="20"/>
          <w:lang w:val="es-ES_tradnl"/>
        </w:rPr>
      </w:pPr>
    </w:p>
    <w:p w14:paraId="0DF62100" w14:textId="5C88E36C" w:rsidR="000177B1" w:rsidRPr="004F547F" w:rsidRDefault="00CB080D" w:rsidP="00CB080D">
      <w:pPr>
        <w:ind w:firstLine="720"/>
        <w:rPr>
          <w:rFonts w:asciiTheme="majorHAnsi" w:hAnsiTheme="majorHAnsi"/>
          <w:b/>
          <w:bCs/>
          <w:sz w:val="20"/>
          <w:szCs w:val="20"/>
          <w:lang w:val="es-ES_tradnl"/>
        </w:rPr>
      </w:pPr>
      <w:r w:rsidRPr="004F547F">
        <w:rPr>
          <w:rFonts w:asciiTheme="majorHAnsi" w:hAnsiTheme="majorHAnsi"/>
          <w:b/>
          <w:bCs/>
          <w:sz w:val="20"/>
          <w:szCs w:val="20"/>
          <w:lang w:val="es-ES_tradnl"/>
        </w:rPr>
        <w:t>VII.</w:t>
      </w:r>
      <w:r w:rsidRPr="004F547F">
        <w:rPr>
          <w:rFonts w:asciiTheme="majorHAnsi" w:hAnsiTheme="majorHAnsi"/>
          <w:b/>
          <w:bCs/>
          <w:sz w:val="20"/>
          <w:szCs w:val="20"/>
          <w:lang w:val="es-ES_tradnl"/>
        </w:rPr>
        <w:tab/>
      </w:r>
      <w:r w:rsidR="000177B1" w:rsidRPr="004F547F">
        <w:rPr>
          <w:rFonts w:asciiTheme="majorHAnsi" w:hAnsiTheme="majorHAnsi"/>
          <w:b/>
          <w:bCs/>
          <w:sz w:val="20"/>
          <w:szCs w:val="20"/>
          <w:lang w:val="es-ES_tradnl"/>
        </w:rPr>
        <w:t>AGOTAMIENTO DE LOS RECURSOS INTERNOS Y PLAZO DE PRESENTACIÓN</w:t>
      </w:r>
    </w:p>
    <w:p w14:paraId="487DC59E" w14:textId="77777777" w:rsidR="00107365" w:rsidRPr="004F547F" w:rsidRDefault="00107365" w:rsidP="00E16D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lang w:val="es-ES_tradnl"/>
        </w:rPr>
      </w:pPr>
    </w:p>
    <w:p w14:paraId="40F1307F" w14:textId="2E676C97" w:rsidR="00107365" w:rsidRPr="004F547F" w:rsidRDefault="00107365" w:rsidP="006F634B">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En el presente caso, la Comisión observa que, conforme a la información aportada por la parte peticionaria</w:t>
      </w:r>
      <w:r w:rsidR="00BB717A" w:rsidRPr="004F547F">
        <w:rPr>
          <w:rFonts w:asciiTheme="majorHAnsi" w:hAnsiTheme="majorHAnsi"/>
          <w:sz w:val="20"/>
          <w:szCs w:val="20"/>
          <w:lang w:val="es-ES_tradnl"/>
        </w:rPr>
        <w:t xml:space="preserve"> y no controvertida por el Estado</w:t>
      </w:r>
      <w:r w:rsidRPr="004F547F">
        <w:rPr>
          <w:rFonts w:asciiTheme="majorHAnsi" w:hAnsiTheme="majorHAnsi"/>
          <w:sz w:val="20"/>
          <w:szCs w:val="20"/>
          <w:lang w:val="es-ES_tradnl"/>
        </w:rPr>
        <w:t xml:space="preserve">, </w:t>
      </w:r>
      <w:r w:rsidR="006F634B" w:rsidRPr="004F547F">
        <w:rPr>
          <w:rFonts w:asciiTheme="majorHAnsi" w:hAnsiTheme="majorHAnsi"/>
          <w:sz w:val="20"/>
          <w:szCs w:val="20"/>
          <w:lang w:val="es-ES_tradnl"/>
        </w:rPr>
        <w:t xml:space="preserve">las señoras Guerrero Caballero y Walkup Mentado </w:t>
      </w:r>
      <w:r w:rsidRPr="004F547F">
        <w:rPr>
          <w:rFonts w:asciiTheme="majorHAnsi" w:hAnsiTheme="majorHAnsi"/>
          <w:sz w:val="20"/>
          <w:szCs w:val="20"/>
          <w:lang w:val="es-ES_tradnl"/>
        </w:rPr>
        <w:t xml:space="preserve">presentaron denuncias penales </w:t>
      </w:r>
      <w:r w:rsidR="00BB717A" w:rsidRPr="004F547F">
        <w:rPr>
          <w:rFonts w:asciiTheme="majorHAnsi" w:hAnsiTheme="majorHAnsi"/>
          <w:sz w:val="20"/>
          <w:szCs w:val="20"/>
          <w:lang w:val="es-ES_tradnl"/>
        </w:rPr>
        <w:t>por las alegadas prácticas experimentales no consentidas</w:t>
      </w:r>
      <w:r w:rsidRPr="004F547F">
        <w:rPr>
          <w:rFonts w:asciiTheme="majorHAnsi" w:hAnsiTheme="majorHAnsi"/>
          <w:sz w:val="20"/>
          <w:szCs w:val="20"/>
          <w:lang w:val="es-ES_tradnl"/>
        </w:rPr>
        <w:t xml:space="preserve">. </w:t>
      </w:r>
      <w:r w:rsidR="00BB717A" w:rsidRPr="004F547F">
        <w:rPr>
          <w:rFonts w:asciiTheme="majorHAnsi" w:hAnsiTheme="majorHAnsi"/>
          <w:sz w:val="20"/>
          <w:szCs w:val="20"/>
          <w:lang w:val="es-ES_tradnl"/>
        </w:rPr>
        <w:t>A continuación, se detalla</w:t>
      </w:r>
      <w:r w:rsidR="00C86326" w:rsidRPr="004F547F">
        <w:rPr>
          <w:rFonts w:asciiTheme="majorHAnsi" w:hAnsiTheme="majorHAnsi"/>
          <w:sz w:val="20"/>
          <w:szCs w:val="20"/>
          <w:lang w:val="es-ES_tradnl"/>
        </w:rPr>
        <w:t>n los principales pasos procesales de estas denuncias:</w:t>
      </w:r>
      <w:r w:rsidR="00BB717A" w:rsidRPr="004F547F">
        <w:rPr>
          <w:rFonts w:asciiTheme="majorHAnsi" w:hAnsiTheme="majorHAnsi"/>
          <w:sz w:val="20"/>
          <w:szCs w:val="20"/>
          <w:lang w:val="es-ES_tradnl"/>
        </w:rPr>
        <w:t xml:space="preserve"> </w:t>
      </w:r>
    </w:p>
    <w:p w14:paraId="0137B3A5" w14:textId="50F36CD9" w:rsidR="00BB717A" w:rsidRPr="004F547F" w:rsidRDefault="00BB717A" w:rsidP="00BB717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lang w:val="es-ES_tradnl"/>
        </w:rPr>
      </w:pPr>
    </w:p>
    <w:tbl>
      <w:tblPr>
        <w:tblStyle w:val="TableGrid"/>
        <w:tblW w:w="0" w:type="auto"/>
        <w:jc w:val="center"/>
        <w:tblLook w:val="04A0" w:firstRow="1" w:lastRow="0" w:firstColumn="1" w:lastColumn="0" w:noHBand="0" w:noVBand="1"/>
      </w:tblPr>
      <w:tblGrid>
        <w:gridCol w:w="1755"/>
        <w:gridCol w:w="2287"/>
        <w:gridCol w:w="1934"/>
        <w:gridCol w:w="1895"/>
        <w:gridCol w:w="1484"/>
      </w:tblGrid>
      <w:tr w:rsidR="00BE2DC3" w:rsidRPr="008918A8" w14:paraId="225471C5" w14:textId="2A3379EE" w:rsidTr="00962EA8">
        <w:trPr>
          <w:jc w:val="center"/>
        </w:trPr>
        <w:tc>
          <w:tcPr>
            <w:tcW w:w="1755" w:type="dxa"/>
            <w:tcBorders>
              <w:top w:val="nil"/>
              <w:left w:val="nil"/>
            </w:tcBorders>
          </w:tcPr>
          <w:p w14:paraId="4C3AD989" w14:textId="77777777"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18"/>
                <w:szCs w:val="18"/>
                <w:lang w:val="es-ES_tradnl"/>
              </w:rPr>
            </w:pPr>
          </w:p>
        </w:tc>
        <w:tc>
          <w:tcPr>
            <w:tcW w:w="2287" w:type="dxa"/>
          </w:tcPr>
          <w:p w14:paraId="08B83E8E" w14:textId="39CD6E1D"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Inicio de la averiguación previa por parte de la FGR</w:t>
            </w:r>
          </w:p>
        </w:tc>
        <w:tc>
          <w:tcPr>
            <w:tcW w:w="1934" w:type="dxa"/>
          </w:tcPr>
          <w:p w14:paraId="1F4482A3" w14:textId="228C27F1"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Decisión de consultar el no ejercicio de la acción penal</w:t>
            </w:r>
          </w:p>
        </w:tc>
        <w:tc>
          <w:tcPr>
            <w:tcW w:w="1895" w:type="dxa"/>
          </w:tcPr>
          <w:p w14:paraId="388648AF" w14:textId="734FF0F2"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Interposición de recurso de inconformidad</w:t>
            </w:r>
          </w:p>
        </w:tc>
        <w:tc>
          <w:tcPr>
            <w:tcW w:w="1484" w:type="dxa"/>
          </w:tcPr>
          <w:p w14:paraId="13D95C3B" w14:textId="5CDB67D4"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Confirmación del no ejercicio de la acción penal</w:t>
            </w:r>
          </w:p>
        </w:tc>
      </w:tr>
      <w:tr w:rsidR="00BE2DC3" w:rsidRPr="004F547F" w14:paraId="57D2ADDA" w14:textId="14B402D3" w:rsidTr="00962EA8">
        <w:trPr>
          <w:jc w:val="center"/>
        </w:trPr>
        <w:tc>
          <w:tcPr>
            <w:tcW w:w="1755" w:type="dxa"/>
          </w:tcPr>
          <w:p w14:paraId="1C9D6225" w14:textId="20C898AF"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rPr>
                <w:rFonts w:asciiTheme="majorHAnsi" w:hAnsiTheme="majorHAnsi"/>
                <w:sz w:val="18"/>
                <w:szCs w:val="18"/>
                <w:lang w:val="es-ES_tradnl"/>
              </w:rPr>
            </w:pPr>
            <w:r w:rsidRPr="004F547F">
              <w:rPr>
                <w:rFonts w:asciiTheme="majorHAnsi" w:hAnsiTheme="majorHAnsi"/>
                <w:sz w:val="18"/>
                <w:szCs w:val="18"/>
                <w:lang w:val="es-ES_tradnl"/>
              </w:rPr>
              <w:t>Yolanda Guerrero Caballero</w:t>
            </w:r>
          </w:p>
        </w:tc>
        <w:tc>
          <w:tcPr>
            <w:tcW w:w="2287" w:type="dxa"/>
          </w:tcPr>
          <w:p w14:paraId="5CCAD52B" w14:textId="01B72798"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26 de septiembre de 2008</w:t>
            </w:r>
          </w:p>
        </w:tc>
        <w:tc>
          <w:tcPr>
            <w:tcW w:w="1934" w:type="dxa"/>
          </w:tcPr>
          <w:p w14:paraId="6C60C782" w14:textId="2394DDCD" w:rsidR="00BE2DC3" w:rsidRPr="004F547F" w:rsidRDefault="006F634B" w:rsidP="006F63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27 de julio de 2016</w:t>
            </w:r>
          </w:p>
        </w:tc>
        <w:tc>
          <w:tcPr>
            <w:tcW w:w="1895" w:type="dxa"/>
          </w:tcPr>
          <w:p w14:paraId="02ED9537" w14:textId="58B786C8" w:rsidR="00BE2DC3" w:rsidRPr="004F547F" w:rsidRDefault="006F634B" w:rsidP="006F63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19 de agosto de 2016</w:t>
            </w:r>
          </w:p>
        </w:tc>
        <w:tc>
          <w:tcPr>
            <w:tcW w:w="1484" w:type="dxa"/>
          </w:tcPr>
          <w:p w14:paraId="58DD25C1" w14:textId="1B374BA4"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30 de mayo de 2018</w:t>
            </w:r>
          </w:p>
        </w:tc>
      </w:tr>
      <w:tr w:rsidR="00BE2DC3" w:rsidRPr="004F547F" w14:paraId="7B36EFAC" w14:textId="36FE336E" w:rsidTr="00962EA8">
        <w:trPr>
          <w:jc w:val="center"/>
        </w:trPr>
        <w:tc>
          <w:tcPr>
            <w:tcW w:w="1755" w:type="dxa"/>
          </w:tcPr>
          <w:p w14:paraId="48646620" w14:textId="4C6E220C"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rPr>
                <w:rFonts w:asciiTheme="majorHAnsi" w:hAnsiTheme="majorHAnsi"/>
                <w:sz w:val="18"/>
                <w:szCs w:val="18"/>
                <w:lang w:val="es-ES_tradnl"/>
              </w:rPr>
            </w:pPr>
            <w:r w:rsidRPr="004F547F">
              <w:rPr>
                <w:rFonts w:asciiTheme="majorHAnsi" w:hAnsiTheme="majorHAnsi"/>
                <w:sz w:val="18"/>
                <w:szCs w:val="18"/>
                <w:lang w:val="es-ES_tradnl"/>
              </w:rPr>
              <w:t>María de Lourdes Walkup Mentado</w:t>
            </w:r>
          </w:p>
        </w:tc>
        <w:tc>
          <w:tcPr>
            <w:tcW w:w="2287" w:type="dxa"/>
          </w:tcPr>
          <w:p w14:paraId="4EAEC2F9" w14:textId="7339C34B"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22 de abril de 2009</w:t>
            </w:r>
          </w:p>
        </w:tc>
        <w:tc>
          <w:tcPr>
            <w:tcW w:w="1934" w:type="dxa"/>
          </w:tcPr>
          <w:p w14:paraId="217AB322" w14:textId="7F438290" w:rsidR="00BE2DC3" w:rsidRPr="004F547F" w:rsidRDefault="006F634B"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29 de abril de 2011</w:t>
            </w:r>
          </w:p>
        </w:tc>
        <w:tc>
          <w:tcPr>
            <w:tcW w:w="1895" w:type="dxa"/>
          </w:tcPr>
          <w:p w14:paraId="6E440A92" w14:textId="5625E83B"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20 de mayo de 2011</w:t>
            </w:r>
          </w:p>
        </w:tc>
        <w:tc>
          <w:tcPr>
            <w:tcW w:w="1484" w:type="dxa"/>
          </w:tcPr>
          <w:p w14:paraId="5107E664" w14:textId="074AF8D4" w:rsidR="00BE2DC3" w:rsidRPr="004F547F" w:rsidRDefault="00BE2DC3" w:rsidP="00BE2D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center"/>
              <w:rPr>
                <w:rFonts w:asciiTheme="majorHAnsi" w:hAnsiTheme="majorHAnsi"/>
                <w:sz w:val="18"/>
                <w:szCs w:val="18"/>
                <w:lang w:val="es-ES_tradnl"/>
              </w:rPr>
            </w:pPr>
            <w:r w:rsidRPr="004F547F">
              <w:rPr>
                <w:rFonts w:asciiTheme="majorHAnsi" w:hAnsiTheme="majorHAnsi"/>
                <w:sz w:val="18"/>
                <w:szCs w:val="18"/>
                <w:lang w:val="es-ES_tradnl"/>
              </w:rPr>
              <w:t>30 de mayo de 2011</w:t>
            </w:r>
          </w:p>
        </w:tc>
      </w:tr>
    </w:tbl>
    <w:p w14:paraId="1C8A6939" w14:textId="77777777" w:rsidR="00107365" w:rsidRPr="004F547F" w:rsidRDefault="00107365" w:rsidP="006F63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Theme="majorHAnsi" w:hAnsiTheme="majorHAnsi"/>
          <w:sz w:val="20"/>
          <w:szCs w:val="20"/>
          <w:lang w:val="es-ES_tradnl"/>
        </w:rPr>
      </w:pPr>
    </w:p>
    <w:p w14:paraId="4541ECA6" w14:textId="7F5C03D2" w:rsidR="00353CA4" w:rsidRPr="004F547F" w:rsidRDefault="0021473A" w:rsidP="0021473A">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Conforme a la información aportada</w:t>
      </w:r>
      <w:r w:rsidR="00E16D14" w:rsidRPr="004F547F">
        <w:rPr>
          <w:rFonts w:asciiTheme="majorHAnsi" w:hAnsiTheme="majorHAnsi"/>
          <w:sz w:val="20"/>
          <w:szCs w:val="20"/>
          <w:lang w:val="es-ES_tradnl"/>
        </w:rPr>
        <w:t xml:space="preserve">, </w:t>
      </w:r>
      <w:r w:rsidRPr="004F547F">
        <w:rPr>
          <w:rFonts w:asciiTheme="majorHAnsi" w:hAnsiTheme="majorHAnsi"/>
          <w:sz w:val="20"/>
          <w:szCs w:val="20"/>
          <w:lang w:val="es-ES_tradnl"/>
        </w:rPr>
        <w:t>el Estado tomó conocimiento de los hechos denunciados y, toda vez que involucraban posibles violaciones a la integridad de las presuntas víctimas</w:t>
      </w:r>
      <w:r w:rsidR="002B00B5" w:rsidRPr="004F547F">
        <w:rPr>
          <w:rFonts w:asciiTheme="majorHAnsi" w:hAnsiTheme="majorHAnsi"/>
          <w:sz w:val="20"/>
          <w:szCs w:val="20"/>
          <w:lang w:val="es-ES_tradnl"/>
        </w:rPr>
        <w:t xml:space="preserve"> y delitos de acción pública</w:t>
      </w:r>
      <w:r w:rsidRPr="004F547F">
        <w:rPr>
          <w:rFonts w:asciiTheme="majorHAnsi" w:hAnsiTheme="majorHAnsi"/>
          <w:sz w:val="20"/>
          <w:szCs w:val="20"/>
          <w:lang w:val="es-ES_tradnl"/>
        </w:rPr>
        <w:t>, correspondía a las autoridades</w:t>
      </w:r>
      <w:r w:rsidR="00353CA4" w:rsidRPr="004F547F">
        <w:rPr>
          <w:rFonts w:asciiTheme="majorHAnsi" w:hAnsiTheme="majorHAnsi"/>
          <w:sz w:val="20"/>
          <w:szCs w:val="20"/>
          <w:lang w:val="es-ES_tradnl"/>
        </w:rPr>
        <w:t xml:space="preserve"> conducir de manera oficiosa</w:t>
      </w:r>
      <w:r w:rsidRPr="004F547F">
        <w:rPr>
          <w:rFonts w:asciiTheme="majorHAnsi" w:hAnsiTheme="majorHAnsi"/>
          <w:sz w:val="20"/>
          <w:szCs w:val="20"/>
          <w:lang w:val="es-ES_tradnl"/>
        </w:rPr>
        <w:t xml:space="preserve"> las investigaciones</w:t>
      </w:r>
      <w:r w:rsidR="00353CA4" w:rsidRPr="004F547F">
        <w:rPr>
          <w:rFonts w:asciiTheme="majorHAnsi" w:hAnsiTheme="majorHAnsi"/>
          <w:sz w:val="20"/>
          <w:szCs w:val="20"/>
          <w:lang w:val="es-ES_tradnl"/>
        </w:rPr>
        <w:t xml:space="preserve"> a efectos de proteger los intereses</w:t>
      </w:r>
      <w:r w:rsidR="00E16D14" w:rsidRPr="004F547F">
        <w:rPr>
          <w:rFonts w:asciiTheme="majorHAnsi" w:hAnsiTheme="majorHAnsi"/>
          <w:sz w:val="20"/>
          <w:szCs w:val="20"/>
          <w:lang w:val="es-ES_tradnl"/>
        </w:rPr>
        <w:t xml:space="preserve"> de las víctimas, preservar la prueba e incluso salvaguardar los derechos de toda persona que, en el contexto de la investigación, sea considerada sospechos</w:t>
      </w:r>
      <w:r w:rsidR="002B00B5" w:rsidRPr="004F547F">
        <w:rPr>
          <w:rFonts w:asciiTheme="majorHAnsi" w:hAnsiTheme="majorHAnsi"/>
          <w:sz w:val="20"/>
          <w:szCs w:val="20"/>
          <w:lang w:val="es-ES_tradnl"/>
        </w:rPr>
        <w:t>a</w:t>
      </w:r>
      <w:r w:rsidR="008D275B" w:rsidRPr="004F547F">
        <w:rPr>
          <w:rStyle w:val="FootnoteReference"/>
          <w:rFonts w:asciiTheme="majorHAnsi" w:hAnsiTheme="majorHAnsi"/>
          <w:sz w:val="20"/>
          <w:szCs w:val="20"/>
          <w:lang w:val="es-ES_tradnl"/>
        </w:rPr>
        <w:footnoteReference w:id="11"/>
      </w:r>
      <w:r w:rsidR="00E16D14" w:rsidRPr="004F547F">
        <w:rPr>
          <w:rFonts w:asciiTheme="majorHAnsi" w:hAnsiTheme="majorHAnsi"/>
          <w:sz w:val="20"/>
          <w:szCs w:val="20"/>
          <w:lang w:val="es-ES_tradnl"/>
        </w:rPr>
        <w:t>.</w:t>
      </w:r>
      <w:r w:rsidR="00353CA4" w:rsidRPr="004F547F">
        <w:rPr>
          <w:rFonts w:asciiTheme="majorHAnsi" w:hAnsiTheme="majorHAnsi"/>
          <w:sz w:val="20"/>
          <w:szCs w:val="20"/>
          <w:lang w:val="es-ES_tradnl"/>
        </w:rPr>
        <w:t xml:space="preserve"> </w:t>
      </w:r>
    </w:p>
    <w:p w14:paraId="03077C5A" w14:textId="77777777" w:rsidR="00BE1F1E" w:rsidRPr="004F547F" w:rsidRDefault="00BE1F1E" w:rsidP="00BE1F1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lang w:val="es-ES_tradnl"/>
        </w:rPr>
      </w:pPr>
    </w:p>
    <w:p w14:paraId="25DD160C" w14:textId="28D36CF0" w:rsidR="00464FFA" w:rsidRPr="004F547F" w:rsidRDefault="00353CA4" w:rsidP="00464FFA">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 xml:space="preserve">Sobre este punto, el Estado únicamente replica que </w:t>
      </w:r>
      <w:r w:rsidR="006F634B" w:rsidRPr="004F547F">
        <w:rPr>
          <w:rFonts w:asciiTheme="majorHAnsi" w:hAnsiTheme="majorHAnsi"/>
          <w:sz w:val="20"/>
          <w:szCs w:val="20"/>
          <w:lang w:val="es-ES_tradnl"/>
        </w:rPr>
        <w:t xml:space="preserve">la señora </w:t>
      </w:r>
      <w:r w:rsidR="001F1883" w:rsidRPr="004F547F">
        <w:rPr>
          <w:rFonts w:asciiTheme="majorHAnsi" w:hAnsiTheme="majorHAnsi"/>
          <w:sz w:val="20"/>
          <w:szCs w:val="20"/>
          <w:lang w:val="es-ES_tradnl"/>
        </w:rPr>
        <w:t xml:space="preserve">Yolanda </w:t>
      </w:r>
      <w:r w:rsidR="006F634B" w:rsidRPr="004F547F">
        <w:rPr>
          <w:rFonts w:asciiTheme="majorHAnsi" w:hAnsiTheme="majorHAnsi"/>
          <w:sz w:val="20"/>
          <w:szCs w:val="20"/>
          <w:lang w:val="es-ES_tradnl"/>
        </w:rPr>
        <w:t>Guerrero Caballero</w:t>
      </w:r>
      <w:r w:rsidRPr="004F547F">
        <w:rPr>
          <w:rFonts w:asciiTheme="majorHAnsi" w:hAnsiTheme="majorHAnsi"/>
          <w:sz w:val="20"/>
          <w:szCs w:val="20"/>
          <w:lang w:val="es-ES_tradnl"/>
        </w:rPr>
        <w:t xml:space="preserve"> no agotó los recursos internos, toda vez que</w:t>
      </w:r>
      <w:r w:rsidR="006F634B" w:rsidRPr="004F547F">
        <w:rPr>
          <w:rFonts w:asciiTheme="majorHAnsi" w:hAnsiTheme="majorHAnsi"/>
          <w:sz w:val="20"/>
          <w:szCs w:val="20"/>
          <w:lang w:val="es-ES_tradnl"/>
        </w:rPr>
        <w:t xml:space="preserve"> no interpuso una acción de amparo indirecto, </w:t>
      </w:r>
      <w:r w:rsidR="00193FAF" w:rsidRPr="004F547F">
        <w:rPr>
          <w:rFonts w:asciiTheme="majorHAnsi" w:hAnsiTheme="majorHAnsi"/>
          <w:sz w:val="20"/>
          <w:szCs w:val="20"/>
          <w:lang w:val="es-ES_tradnl"/>
        </w:rPr>
        <w:t xml:space="preserve">a pesar de que dicha vía </w:t>
      </w:r>
      <w:r w:rsidR="007F011B" w:rsidRPr="004F547F">
        <w:rPr>
          <w:rFonts w:asciiTheme="majorHAnsi" w:hAnsiTheme="majorHAnsi"/>
          <w:sz w:val="20"/>
          <w:szCs w:val="20"/>
          <w:lang w:val="es-ES_tradnl"/>
        </w:rPr>
        <w:t xml:space="preserve">procede en contra de las omisiones del Ministerio Público en la investigación de los delitos, incluyendo las decisiones que involucren el no ejercicio de la acción penal. </w:t>
      </w:r>
      <w:r w:rsidR="00464FFA" w:rsidRPr="004F547F">
        <w:rPr>
          <w:rFonts w:asciiTheme="majorHAnsi" w:hAnsiTheme="majorHAnsi"/>
          <w:sz w:val="20"/>
          <w:szCs w:val="20"/>
          <w:lang w:val="es-ES_tradnl"/>
        </w:rPr>
        <w:t xml:space="preserve">Al respecto, la CIDH ha dicho que toda vez que un Estado alega la falta de agotamiento de los recursos internos por parte de la parte peticionaria, tiene la carga de identificar </w:t>
      </w:r>
      <w:r w:rsidR="0021473A" w:rsidRPr="004F547F">
        <w:rPr>
          <w:rFonts w:asciiTheme="majorHAnsi" w:hAnsiTheme="majorHAnsi"/>
          <w:sz w:val="20"/>
          <w:szCs w:val="20"/>
          <w:lang w:val="es-ES_tradnl"/>
        </w:rPr>
        <w:t xml:space="preserve">no solamente </w:t>
      </w:r>
      <w:r w:rsidR="00464FFA" w:rsidRPr="004F547F">
        <w:rPr>
          <w:rFonts w:asciiTheme="majorHAnsi" w:hAnsiTheme="majorHAnsi"/>
          <w:sz w:val="20"/>
          <w:szCs w:val="20"/>
          <w:lang w:val="es-ES_tradnl"/>
        </w:rPr>
        <w:t>cuáles serían los recursos no agotados</w:t>
      </w:r>
      <w:r w:rsidR="0021473A" w:rsidRPr="004F547F">
        <w:rPr>
          <w:rFonts w:asciiTheme="majorHAnsi" w:hAnsiTheme="majorHAnsi"/>
          <w:sz w:val="20"/>
          <w:szCs w:val="20"/>
          <w:lang w:val="es-ES_tradnl"/>
        </w:rPr>
        <w:t>, sino también</w:t>
      </w:r>
      <w:r w:rsidR="00464FFA" w:rsidRPr="004F547F">
        <w:rPr>
          <w:rFonts w:asciiTheme="majorHAnsi" w:hAnsiTheme="majorHAnsi"/>
          <w:sz w:val="20"/>
          <w:szCs w:val="20"/>
          <w:lang w:val="es-ES_tradnl"/>
        </w:rPr>
        <w:t xml:space="preserve"> demostrar que los mismos resultan ’adecuados’ para subsanar la violación alegada</w:t>
      </w:r>
      <w:r w:rsidR="0021473A" w:rsidRPr="004F547F">
        <w:rPr>
          <w:rFonts w:asciiTheme="majorHAnsi" w:hAnsiTheme="majorHAnsi"/>
          <w:sz w:val="20"/>
          <w:szCs w:val="20"/>
          <w:lang w:val="es-ES_tradnl"/>
        </w:rPr>
        <w:t>;</w:t>
      </w:r>
      <w:r w:rsidR="00464FFA" w:rsidRPr="004F547F">
        <w:rPr>
          <w:rFonts w:asciiTheme="majorHAnsi" w:hAnsiTheme="majorHAnsi"/>
          <w:sz w:val="20"/>
          <w:szCs w:val="20"/>
          <w:lang w:val="es-ES_tradnl"/>
        </w:rPr>
        <w:t xml:space="preserve"> vale decir, que la función de esos recursos dentro del sistema del derecho interno es idónea para proteger la situación jurídica infringida</w:t>
      </w:r>
      <w:r w:rsidR="00464FFA" w:rsidRPr="004F547F">
        <w:rPr>
          <w:rStyle w:val="FootnoteReference"/>
          <w:rFonts w:asciiTheme="majorHAnsi" w:hAnsiTheme="majorHAnsi"/>
          <w:sz w:val="20"/>
          <w:szCs w:val="20"/>
          <w:lang w:val="es-ES_tradnl"/>
        </w:rPr>
        <w:footnoteReference w:id="12"/>
      </w:r>
      <w:r w:rsidR="00464FFA" w:rsidRPr="004F547F">
        <w:rPr>
          <w:rFonts w:asciiTheme="majorHAnsi" w:hAnsiTheme="majorHAnsi"/>
          <w:sz w:val="20"/>
          <w:szCs w:val="20"/>
          <w:lang w:val="es-ES_tradnl"/>
        </w:rPr>
        <w:t>. En el presente caso, la Comisión resalta que si bien el Estado ha identificado el recurso que no fue utilizado, no ha explicado en qué medida la referida vía resultaría adecuada a efectos de lograr la investigación de los hechos denunciados.</w:t>
      </w:r>
    </w:p>
    <w:p w14:paraId="4204B480" w14:textId="77777777" w:rsidR="00464FFA" w:rsidRPr="004F547F" w:rsidRDefault="00464FFA" w:rsidP="00464F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lang w:val="es-ES_tradnl"/>
        </w:rPr>
      </w:pPr>
    </w:p>
    <w:p w14:paraId="7A55B56C" w14:textId="3D5796C9" w:rsidR="00EA3821" w:rsidRPr="004F547F" w:rsidRDefault="00464FFA" w:rsidP="00464FFA">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lastRenderedPageBreak/>
        <w:t>Adicionalmente, la Comisión nota que la parte peticionaria ha replicado que e</w:t>
      </w:r>
      <w:r w:rsidR="0051663E" w:rsidRPr="004F547F">
        <w:rPr>
          <w:rFonts w:asciiTheme="majorHAnsi" w:hAnsiTheme="majorHAnsi"/>
          <w:sz w:val="20"/>
          <w:szCs w:val="20"/>
          <w:lang w:val="es-ES_tradnl"/>
        </w:rPr>
        <w:t xml:space="preserve">l citado recurso </w:t>
      </w:r>
      <w:r w:rsidRPr="004F547F">
        <w:rPr>
          <w:rFonts w:asciiTheme="majorHAnsi" w:hAnsiTheme="majorHAnsi"/>
          <w:sz w:val="20"/>
          <w:szCs w:val="20"/>
          <w:lang w:val="es-ES_tradnl"/>
        </w:rPr>
        <w:t>de amparo indirecto es</w:t>
      </w:r>
      <w:r w:rsidR="0051663E" w:rsidRPr="004F547F">
        <w:rPr>
          <w:rFonts w:asciiTheme="majorHAnsi" w:hAnsiTheme="majorHAnsi"/>
          <w:sz w:val="20"/>
          <w:szCs w:val="20"/>
          <w:lang w:val="es-ES_tradnl"/>
        </w:rPr>
        <w:t xml:space="preserve"> de naturaleza extraordinaria, por lo que no resulta necesario utilizarlo antes de presentar una petición</w:t>
      </w:r>
      <w:r w:rsidR="0021473A" w:rsidRPr="004F547F">
        <w:rPr>
          <w:rFonts w:asciiTheme="majorHAnsi" w:hAnsiTheme="majorHAnsi"/>
          <w:sz w:val="20"/>
          <w:szCs w:val="20"/>
          <w:lang w:val="es-ES_tradnl"/>
        </w:rPr>
        <w:t xml:space="preserve">. </w:t>
      </w:r>
      <w:r w:rsidR="00EA3821" w:rsidRPr="004F547F">
        <w:rPr>
          <w:rFonts w:asciiTheme="majorHAnsi" w:hAnsiTheme="majorHAnsi"/>
          <w:sz w:val="20"/>
          <w:szCs w:val="20"/>
          <w:lang w:val="es-ES_tradnl"/>
        </w:rPr>
        <w:t xml:space="preserve">En esa línea, la Comisión </w:t>
      </w:r>
      <w:r w:rsidRPr="004F547F">
        <w:rPr>
          <w:rFonts w:asciiTheme="majorHAnsi" w:hAnsiTheme="majorHAnsi"/>
          <w:sz w:val="20"/>
          <w:szCs w:val="20"/>
          <w:lang w:val="es-ES_tradnl"/>
        </w:rPr>
        <w:t xml:space="preserve">también considera oportuno recordar </w:t>
      </w:r>
      <w:r w:rsidR="006B47E2" w:rsidRPr="004F547F">
        <w:rPr>
          <w:rFonts w:asciiTheme="majorHAnsi" w:hAnsiTheme="majorHAnsi"/>
          <w:sz w:val="20"/>
          <w:szCs w:val="20"/>
          <w:lang w:val="es-ES_tradnl"/>
        </w:rPr>
        <w:t>que,</w:t>
      </w:r>
      <w:r w:rsidR="00EA3821" w:rsidRPr="004F547F">
        <w:rPr>
          <w:rFonts w:asciiTheme="majorHAnsi" w:hAnsiTheme="majorHAnsi"/>
          <w:sz w:val="20"/>
          <w:szCs w:val="20"/>
          <w:lang w:val="es-ES_tradnl"/>
        </w:rPr>
        <w:t xml:space="preserve"> si bien en algunos casos los recursos extraordinarios pueden ser adecuados para enfrentar violaciones de derechos humanos, como norma general, los únicos recursos que son necesarios agotar son aquellos cuyas funciones, dentro del sistema jurídico, son apropiados para brindar protección tendiente a remediar una infracción de determinado derecho legal. En principio, se trata de recursos ordinarios y no extraordinarios. Asimismo, la Comisión ha indicado que cuando los peticionarios alegan irregularidades a lo largo de distintas etapas del proceso, en principio no deben agotar un recurso extraordinario dado que no es el objeto de esos recursos corregir supuestas irregularidades en las etapas de investigación o formulación de cargos en un proceso penal</w:t>
      </w:r>
      <w:r w:rsidR="00EA3821" w:rsidRPr="004F547F">
        <w:rPr>
          <w:rStyle w:val="FootnoteReference"/>
          <w:rFonts w:asciiTheme="majorHAnsi" w:hAnsiTheme="majorHAnsi"/>
          <w:sz w:val="20"/>
          <w:szCs w:val="20"/>
          <w:lang w:val="es-ES_tradnl"/>
        </w:rPr>
        <w:footnoteReference w:id="13"/>
      </w:r>
      <w:r w:rsidR="00EA3821" w:rsidRPr="004F547F">
        <w:rPr>
          <w:rFonts w:asciiTheme="majorHAnsi" w:hAnsiTheme="majorHAnsi"/>
          <w:sz w:val="20"/>
          <w:szCs w:val="20"/>
          <w:lang w:val="es-ES_tradnl"/>
        </w:rPr>
        <w:t xml:space="preserve">. </w:t>
      </w:r>
    </w:p>
    <w:p w14:paraId="2F277780" w14:textId="77777777" w:rsidR="00464FFA" w:rsidRPr="004F547F" w:rsidRDefault="00464FFA" w:rsidP="00464F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lang w:val="es-ES_tradnl"/>
        </w:rPr>
      </w:pPr>
    </w:p>
    <w:p w14:paraId="01FE8C29" w14:textId="70C51988" w:rsidR="00E93DE6" w:rsidRPr="004F547F" w:rsidRDefault="0021473A" w:rsidP="00FC51D7">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bdr w:val="none" w:sz="0" w:space="0" w:color="auto"/>
          <w:lang w:val="es-ES_tradnl"/>
        </w:rPr>
      </w:pPr>
      <w:r w:rsidRPr="004F547F">
        <w:rPr>
          <w:rFonts w:asciiTheme="majorHAnsi" w:hAnsiTheme="majorHAnsi"/>
          <w:sz w:val="20"/>
          <w:szCs w:val="20"/>
          <w:lang w:val="es-ES_tradnl"/>
        </w:rPr>
        <w:t xml:space="preserve">En base a las citadas consideraciones, la Comisión </w:t>
      </w:r>
      <w:r w:rsidR="00962EA8" w:rsidRPr="004F547F">
        <w:rPr>
          <w:rFonts w:asciiTheme="majorHAnsi" w:hAnsiTheme="majorHAnsi"/>
          <w:sz w:val="20"/>
          <w:szCs w:val="20"/>
          <w:lang w:val="es-ES_tradnl"/>
        </w:rPr>
        <w:t>concluye</w:t>
      </w:r>
      <w:r w:rsidRPr="004F547F">
        <w:rPr>
          <w:rFonts w:asciiTheme="majorHAnsi" w:hAnsiTheme="majorHAnsi"/>
          <w:sz w:val="20"/>
          <w:szCs w:val="20"/>
          <w:lang w:val="es-ES_tradnl"/>
        </w:rPr>
        <w:t xml:space="preserve"> que en el presente caso</w:t>
      </w:r>
      <w:r w:rsidR="002B00B5" w:rsidRPr="004F547F">
        <w:rPr>
          <w:rFonts w:asciiTheme="majorHAnsi" w:hAnsiTheme="majorHAnsi"/>
          <w:sz w:val="20"/>
          <w:szCs w:val="20"/>
          <w:lang w:val="es-ES_tradnl"/>
        </w:rPr>
        <w:t xml:space="preserve"> las presuntas víctimas no tenían la obligación de utilizar el recurso de amparo indirecto</w:t>
      </w:r>
      <w:r w:rsidR="00CB3ECC" w:rsidRPr="004F547F">
        <w:rPr>
          <w:rFonts w:asciiTheme="majorHAnsi" w:hAnsiTheme="majorHAnsi"/>
          <w:sz w:val="20"/>
          <w:szCs w:val="20"/>
          <w:lang w:val="es-ES_tradnl"/>
        </w:rPr>
        <w:t xml:space="preserve">; y </w:t>
      </w:r>
      <w:r w:rsidR="006B47E2" w:rsidRPr="004F547F">
        <w:rPr>
          <w:rFonts w:asciiTheme="majorHAnsi" w:hAnsiTheme="majorHAnsi"/>
          <w:sz w:val="20"/>
          <w:szCs w:val="20"/>
          <w:lang w:val="es-ES_tradnl"/>
        </w:rPr>
        <w:t>que,</w:t>
      </w:r>
      <w:r w:rsidR="00CB3ECC" w:rsidRPr="004F547F">
        <w:rPr>
          <w:rFonts w:asciiTheme="majorHAnsi" w:hAnsiTheme="majorHAnsi"/>
          <w:sz w:val="20"/>
          <w:szCs w:val="20"/>
          <w:lang w:val="es-ES_tradnl"/>
        </w:rPr>
        <w:t xml:space="preserve"> </w:t>
      </w:r>
      <w:r w:rsidR="002B00B5" w:rsidRPr="004F547F">
        <w:rPr>
          <w:rFonts w:asciiTheme="majorHAnsi" w:eastAsia="Times New Roman" w:hAnsiTheme="majorHAnsi"/>
          <w:color w:val="000000"/>
          <w:sz w:val="20"/>
          <w:szCs w:val="20"/>
          <w:lang w:val="es-ES_tradnl" w:eastAsia="es-CO"/>
        </w:rPr>
        <w:t>a través de la</w:t>
      </w:r>
      <w:r w:rsidR="00A43E20" w:rsidRPr="004F547F">
        <w:rPr>
          <w:rFonts w:asciiTheme="majorHAnsi" w:eastAsia="Times New Roman" w:hAnsiTheme="majorHAnsi"/>
          <w:color w:val="000000"/>
          <w:sz w:val="20"/>
          <w:szCs w:val="20"/>
          <w:lang w:val="es-ES_tradnl" w:eastAsia="es-CO"/>
        </w:rPr>
        <w:t>s</w:t>
      </w:r>
      <w:r w:rsidR="002B00B5" w:rsidRPr="004F547F">
        <w:rPr>
          <w:rFonts w:asciiTheme="majorHAnsi" w:eastAsia="Times New Roman" w:hAnsiTheme="majorHAnsi"/>
          <w:color w:val="000000"/>
          <w:sz w:val="20"/>
          <w:szCs w:val="20"/>
          <w:lang w:val="es-ES_tradnl" w:eastAsia="es-CO"/>
        </w:rPr>
        <w:t xml:space="preserve"> denuncia</w:t>
      </w:r>
      <w:r w:rsidR="00A43E20" w:rsidRPr="004F547F">
        <w:rPr>
          <w:rFonts w:asciiTheme="majorHAnsi" w:eastAsia="Times New Roman" w:hAnsiTheme="majorHAnsi"/>
          <w:color w:val="000000"/>
          <w:sz w:val="20"/>
          <w:szCs w:val="20"/>
          <w:lang w:val="es-ES_tradnl" w:eastAsia="es-CO"/>
        </w:rPr>
        <w:t>s</w:t>
      </w:r>
      <w:r w:rsidR="002B00B5" w:rsidRPr="004F547F">
        <w:rPr>
          <w:rFonts w:asciiTheme="majorHAnsi" w:eastAsia="Times New Roman" w:hAnsiTheme="majorHAnsi"/>
          <w:color w:val="000000"/>
          <w:sz w:val="20"/>
          <w:szCs w:val="20"/>
          <w:lang w:val="es-ES_tradnl" w:eastAsia="es-CO"/>
        </w:rPr>
        <w:t xml:space="preserve"> penal</w:t>
      </w:r>
      <w:r w:rsidR="00A43E20" w:rsidRPr="004F547F">
        <w:rPr>
          <w:rFonts w:asciiTheme="majorHAnsi" w:eastAsia="Times New Roman" w:hAnsiTheme="majorHAnsi"/>
          <w:color w:val="000000"/>
          <w:sz w:val="20"/>
          <w:szCs w:val="20"/>
          <w:lang w:val="es-ES_tradnl" w:eastAsia="es-CO"/>
        </w:rPr>
        <w:t>es</w:t>
      </w:r>
      <w:r w:rsidR="002B00B5" w:rsidRPr="004F547F">
        <w:rPr>
          <w:rFonts w:asciiTheme="majorHAnsi" w:eastAsia="Times New Roman" w:hAnsiTheme="majorHAnsi"/>
          <w:color w:val="000000"/>
          <w:sz w:val="20"/>
          <w:szCs w:val="20"/>
          <w:lang w:val="es-ES_tradnl" w:eastAsia="es-CO"/>
        </w:rPr>
        <w:t xml:space="preserve"> interpuest</w:t>
      </w:r>
      <w:r w:rsidR="00CB3ECC" w:rsidRPr="004F547F">
        <w:rPr>
          <w:rFonts w:asciiTheme="majorHAnsi" w:eastAsia="Times New Roman" w:hAnsiTheme="majorHAnsi"/>
          <w:color w:val="000000"/>
          <w:sz w:val="20"/>
          <w:szCs w:val="20"/>
          <w:lang w:val="es-ES_tradnl" w:eastAsia="es-CO"/>
        </w:rPr>
        <w:t>a</w:t>
      </w:r>
      <w:r w:rsidR="002B00B5" w:rsidRPr="004F547F">
        <w:rPr>
          <w:rFonts w:asciiTheme="majorHAnsi" w:eastAsia="Times New Roman" w:hAnsiTheme="majorHAnsi"/>
          <w:color w:val="000000"/>
          <w:sz w:val="20"/>
          <w:szCs w:val="20"/>
          <w:lang w:val="es-ES_tradnl" w:eastAsia="es-CO"/>
        </w:rPr>
        <w:t xml:space="preserve"> por </w:t>
      </w:r>
      <w:r w:rsidR="00A43E20" w:rsidRPr="004F547F">
        <w:rPr>
          <w:rFonts w:asciiTheme="majorHAnsi" w:eastAsia="Times New Roman" w:hAnsiTheme="majorHAnsi"/>
          <w:color w:val="000000"/>
          <w:sz w:val="20"/>
          <w:szCs w:val="20"/>
          <w:lang w:val="es-ES_tradnl" w:eastAsia="es-CO"/>
        </w:rPr>
        <w:t>estas</w:t>
      </w:r>
      <w:r w:rsidR="00CB3ECC" w:rsidRPr="004F547F">
        <w:rPr>
          <w:rFonts w:asciiTheme="majorHAnsi" w:eastAsia="Times New Roman" w:hAnsiTheme="majorHAnsi"/>
          <w:color w:val="000000"/>
          <w:sz w:val="20"/>
          <w:szCs w:val="20"/>
          <w:lang w:val="es-ES_tradnl" w:eastAsia="es-CO"/>
        </w:rPr>
        <w:t>,</w:t>
      </w:r>
      <w:r w:rsidR="002B00B5" w:rsidRPr="004F547F">
        <w:rPr>
          <w:rFonts w:asciiTheme="majorHAnsi" w:eastAsia="Times New Roman" w:hAnsiTheme="majorHAnsi"/>
          <w:color w:val="000000"/>
          <w:sz w:val="20"/>
          <w:szCs w:val="20"/>
          <w:lang w:val="es-ES_tradnl" w:eastAsia="es-CO"/>
        </w:rPr>
        <w:t xml:space="preserve"> </w:t>
      </w:r>
      <w:r w:rsidR="00CB3ECC" w:rsidRPr="004F547F">
        <w:rPr>
          <w:rFonts w:asciiTheme="majorHAnsi" w:eastAsia="Times New Roman" w:hAnsiTheme="majorHAnsi"/>
          <w:color w:val="000000"/>
          <w:sz w:val="20"/>
          <w:szCs w:val="20"/>
          <w:lang w:val="es-ES_tradnl" w:eastAsia="es-CO"/>
        </w:rPr>
        <w:t>el Estado tuvo la oportunidad de impulsar e investigar los hechos, pero a pesar de ello no habría realizado una investigación diligente</w:t>
      </w:r>
      <w:r w:rsidR="00A43E20" w:rsidRPr="004F547F">
        <w:rPr>
          <w:rFonts w:asciiTheme="majorHAnsi" w:eastAsia="Times New Roman" w:hAnsiTheme="majorHAnsi"/>
          <w:color w:val="000000"/>
          <w:sz w:val="20"/>
          <w:szCs w:val="20"/>
          <w:lang w:val="es-ES_tradnl" w:eastAsia="es-CO"/>
        </w:rPr>
        <w:t xml:space="preserve"> –como se analizará en la etapa de fondo del presente caso–</w:t>
      </w:r>
      <w:r w:rsidR="00CB3ECC" w:rsidRPr="004F547F">
        <w:rPr>
          <w:rFonts w:asciiTheme="majorHAnsi" w:eastAsia="Times New Roman" w:hAnsiTheme="majorHAnsi"/>
          <w:color w:val="000000"/>
          <w:sz w:val="20"/>
          <w:szCs w:val="20"/>
          <w:lang w:val="es-ES_tradnl" w:eastAsia="es-CO"/>
        </w:rPr>
        <w:t xml:space="preserve">. </w:t>
      </w:r>
      <w:r w:rsidR="00A43E20" w:rsidRPr="004F547F">
        <w:rPr>
          <w:rFonts w:asciiTheme="majorHAnsi" w:eastAsia="Times New Roman" w:hAnsiTheme="majorHAnsi"/>
          <w:color w:val="000000"/>
          <w:sz w:val="20"/>
          <w:szCs w:val="20"/>
          <w:lang w:val="es-ES_tradnl" w:eastAsia="es-CO"/>
        </w:rPr>
        <w:t xml:space="preserve">Más aun tomando en cuenta la amplia documentación de entidades externas al INNN; y el hecho de que este era, en efecto, una institución pública. </w:t>
      </w:r>
      <w:r w:rsidR="00CB3ECC" w:rsidRPr="004F547F">
        <w:rPr>
          <w:rFonts w:asciiTheme="majorHAnsi" w:eastAsia="Times New Roman" w:hAnsiTheme="majorHAnsi"/>
          <w:color w:val="000000"/>
          <w:sz w:val="20"/>
          <w:szCs w:val="20"/>
          <w:lang w:val="es-ES_tradnl" w:eastAsia="es-CO"/>
        </w:rPr>
        <w:t>En razón a ello, la Comisión considera que resulta aplicable la excepción prevista en el artículo 46.2.</w:t>
      </w:r>
      <w:r w:rsidR="00E93DE6" w:rsidRPr="004F547F">
        <w:rPr>
          <w:rFonts w:asciiTheme="majorHAnsi" w:eastAsia="Times New Roman" w:hAnsiTheme="majorHAnsi"/>
          <w:color w:val="000000"/>
          <w:sz w:val="20"/>
          <w:szCs w:val="20"/>
          <w:lang w:val="es-ES_tradnl" w:eastAsia="es-CO"/>
        </w:rPr>
        <w:t>a</w:t>
      </w:r>
      <w:r w:rsidR="00CB3ECC" w:rsidRPr="004F547F">
        <w:rPr>
          <w:rFonts w:asciiTheme="majorHAnsi" w:eastAsia="Times New Roman" w:hAnsiTheme="majorHAnsi"/>
          <w:color w:val="000000"/>
          <w:sz w:val="20"/>
          <w:szCs w:val="20"/>
          <w:lang w:val="es-ES_tradnl" w:eastAsia="es-CO"/>
        </w:rPr>
        <w:t xml:space="preserve">) de la Convención Americana, </w:t>
      </w:r>
      <w:r w:rsidR="00E93DE6" w:rsidRPr="004F547F">
        <w:rPr>
          <w:rFonts w:asciiTheme="majorHAnsi" w:hAnsiTheme="majorHAnsi"/>
          <w:sz w:val="20"/>
          <w:szCs w:val="20"/>
          <w:lang w:val="es-ES_tradnl"/>
        </w:rPr>
        <w:t xml:space="preserve">ante la falta de recursos </w:t>
      </w:r>
      <w:r w:rsidR="006E5379" w:rsidRPr="004F547F">
        <w:rPr>
          <w:rFonts w:asciiTheme="majorHAnsi" w:hAnsiTheme="majorHAnsi"/>
          <w:sz w:val="20"/>
          <w:szCs w:val="20"/>
          <w:lang w:val="es-ES_tradnl"/>
        </w:rPr>
        <w:t xml:space="preserve">ordinarios que fuesen </w:t>
      </w:r>
      <w:r w:rsidR="00E93DE6" w:rsidRPr="004F547F">
        <w:rPr>
          <w:rFonts w:asciiTheme="majorHAnsi" w:hAnsiTheme="majorHAnsi"/>
          <w:sz w:val="20"/>
          <w:szCs w:val="20"/>
          <w:lang w:val="es-ES_tradnl"/>
        </w:rPr>
        <w:t>adecuados y efectivos para lograr la investigación y sanción de los responsables de los hechos denunciados</w:t>
      </w:r>
      <w:r w:rsidR="00FA7DBD" w:rsidRPr="004F547F">
        <w:rPr>
          <w:rFonts w:asciiTheme="majorHAnsi" w:hAnsiTheme="majorHAnsi"/>
          <w:sz w:val="20"/>
          <w:szCs w:val="20"/>
          <w:lang w:val="es-ES_tradnl"/>
        </w:rPr>
        <w:t xml:space="preserve">. </w:t>
      </w:r>
      <w:r w:rsidR="00CB3ECC" w:rsidRPr="004F547F">
        <w:rPr>
          <w:rFonts w:asciiTheme="majorHAnsi" w:hAnsiTheme="majorHAnsi"/>
          <w:sz w:val="20"/>
          <w:szCs w:val="20"/>
          <w:lang w:val="es-ES_tradnl"/>
        </w:rPr>
        <w:t xml:space="preserve">En cuanto al plazo de presentación, la Comisión observa que </w:t>
      </w:r>
      <w:r w:rsidR="00E93DE6" w:rsidRPr="004F547F">
        <w:rPr>
          <w:rFonts w:asciiTheme="majorHAnsi" w:hAnsiTheme="majorHAnsi"/>
          <w:sz w:val="20"/>
          <w:szCs w:val="20"/>
          <w:lang w:val="es-ES_tradnl"/>
        </w:rPr>
        <w:t>la FGR archivó las denuncias de las presuntas víctimas en el 201</w:t>
      </w:r>
      <w:r w:rsidR="00962EA8" w:rsidRPr="004F547F">
        <w:rPr>
          <w:rFonts w:asciiTheme="majorHAnsi" w:hAnsiTheme="majorHAnsi"/>
          <w:sz w:val="20"/>
          <w:szCs w:val="20"/>
          <w:lang w:val="es-ES_tradnl"/>
        </w:rPr>
        <w:t>1</w:t>
      </w:r>
      <w:r w:rsidR="00E93DE6" w:rsidRPr="004F547F">
        <w:rPr>
          <w:rFonts w:asciiTheme="majorHAnsi" w:hAnsiTheme="majorHAnsi"/>
          <w:sz w:val="20"/>
          <w:szCs w:val="20"/>
          <w:lang w:val="es-ES_tradnl"/>
        </w:rPr>
        <w:t xml:space="preserve"> y el 2018, respectivamente. Tomando en cuenta que la petición fue presentada en el 2012, </w:t>
      </w:r>
      <w:r w:rsidR="00FA7DBD" w:rsidRPr="004F547F">
        <w:rPr>
          <w:rFonts w:asciiTheme="majorHAnsi" w:hAnsiTheme="majorHAnsi"/>
          <w:sz w:val="20"/>
          <w:szCs w:val="20"/>
          <w:bdr w:val="none" w:sz="0" w:space="0" w:color="auto"/>
          <w:lang w:val="es-ES_tradnl"/>
        </w:rPr>
        <w:t xml:space="preserve">la CIDH </w:t>
      </w:r>
      <w:r w:rsidR="00E93DE6" w:rsidRPr="004F547F">
        <w:rPr>
          <w:rFonts w:asciiTheme="majorHAnsi" w:hAnsiTheme="majorHAnsi"/>
          <w:sz w:val="20"/>
          <w:szCs w:val="20"/>
          <w:bdr w:val="none" w:sz="0" w:space="0" w:color="auto"/>
          <w:lang w:val="es-ES_tradnl"/>
        </w:rPr>
        <w:t>considera que en ambos casos</w:t>
      </w:r>
      <w:r w:rsidR="00E8500A" w:rsidRPr="004F547F">
        <w:rPr>
          <w:rFonts w:asciiTheme="majorHAnsi" w:hAnsiTheme="majorHAnsi"/>
          <w:sz w:val="20"/>
          <w:szCs w:val="20"/>
          <w:bdr w:val="none" w:sz="0" w:space="0" w:color="auto"/>
          <w:lang w:val="es-ES_tradnl"/>
        </w:rPr>
        <w:t xml:space="preserve"> </w:t>
      </w:r>
      <w:r w:rsidR="00FA7DBD" w:rsidRPr="004F547F">
        <w:rPr>
          <w:rFonts w:asciiTheme="majorHAnsi" w:hAnsiTheme="majorHAnsi"/>
          <w:sz w:val="20"/>
          <w:szCs w:val="20"/>
          <w:bdr w:val="none" w:sz="0" w:space="0" w:color="auto"/>
          <w:lang w:val="es-ES_tradnl"/>
        </w:rPr>
        <w:t>que la presente petición fue presentada dentro de un plazo razonable con fundamento en el artículo 32.2 de su Reglamento.</w:t>
      </w:r>
    </w:p>
    <w:p w14:paraId="440A7157" w14:textId="77777777" w:rsidR="00FC51D7" w:rsidRPr="004F547F" w:rsidRDefault="00FC51D7" w:rsidP="00FC51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bdr w:val="none" w:sz="0" w:space="0" w:color="auto"/>
          <w:lang w:val="es-ES_tradnl"/>
        </w:rPr>
      </w:pPr>
    </w:p>
    <w:p w14:paraId="21018CAF" w14:textId="50A7460A" w:rsidR="00FC51D7" w:rsidRPr="004F547F" w:rsidRDefault="00FC51D7" w:rsidP="00FC51D7">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bdr w:val="none" w:sz="0" w:space="0" w:color="auto"/>
          <w:lang w:val="es-ES_tradnl"/>
        </w:rPr>
      </w:pPr>
      <w:r w:rsidRPr="004F547F">
        <w:rPr>
          <w:rFonts w:asciiTheme="majorHAnsi" w:hAnsiTheme="majorHAnsi"/>
          <w:sz w:val="20"/>
          <w:szCs w:val="20"/>
          <w:bdr w:val="none" w:sz="0" w:space="0" w:color="auto"/>
          <w:lang w:val="es-ES_tradnl"/>
        </w:rPr>
        <w:t xml:space="preserve">En relación con los alegados actos de represalia en contra del señor Ondarza Rovira por representar los intereses de las presuntas víctimas, la Comisión nota que </w:t>
      </w:r>
      <w:r w:rsidR="00C034E7" w:rsidRPr="004F547F">
        <w:rPr>
          <w:rFonts w:asciiTheme="majorHAnsi" w:hAnsiTheme="majorHAnsi" w:cs="Arial"/>
          <w:sz w:val="20"/>
          <w:szCs w:val="20"/>
          <w:lang w:val="es-ES_tradnl" w:eastAsia="es-ES"/>
        </w:rPr>
        <w:t xml:space="preserve">23 de marzo de 2017 se presentó una denuncia ante el Ministerio Público por estos hechos, sin que a la fecha se conozca el resulta de dicha acción. Al respecto, el Estado no presenta ninguna excepción por esta situación. En consecuencia, la Comisión considera que en el presente punto también resulta aplicable la excepción prevista en el artículo 46.2.c) de la Convención Americana, dada la ausencia de una determinación penal de los hechos denunciados. Asimismo, tomando en cuenta que los recursos internos fueron utilizados mientras la petición se encontraba bajo estudio, la Comisión concluye que la presente petición fue presentada en un plazo razonable. </w:t>
      </w:r>
    </w:p>
    <w:p w14:paraId="210483FF" w14:textId="10397A02" w:rsidR="000177B1" w:rsidRPr="004F547F" w:rsidRDefault="000177B1" w:rsidP="00554E1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120" w:after="120"/>
        <w:ind w:left="720"/>
        <w:jc w:val="both"/>
        <w:rPr>
          <w:rFonts w:asciiTheme="majorHAnsi" w:hAnsiTheme="majorHAnsi"/>
          <w:b/>
          <w:bCs/>
          <w:sz w:val="20"/>
          <w:szCs w:val="20"/>
          <w:lang w:val="es-ES_tradnl"/>
        </w:rPr>
      </w:pPr>
      <w:r w:rsidRPr="004F547F">
        <w:rPr>
          <w:rFonts w:asciiTheme="majorHAnsi" w:hAnsiTheme="majorHAnsi"/>
          <w:b/>
          <w:bCs/>
          <w:sz w:val="20"/>
          <w:szCs w:val="20"/>
          <w:lang w:val="es-ES_tradnl"/>
        </w:rPr>
        <w:t>VI</w:t>
      </w:r>
      <w:r w:rsidR="00355D8E">
        <w:rPr>
          <w:rFonts w:asciiTheme="majorHAnsi" w:hAnsiTheme="majorHAnsi"/>
          <w:b/>
          <w:bCs/>
          <w:sz w:val="20"/>
          <w:szCs w:val="20"/>
          <w:lang w:val="es-ES_tradnl"/>
        </w:rPr>
        <w:t>I</w:t>
      </w:r>
      <w:r w:rsidRPr="004F547F">
        <w:rPr>
          <w:rFonts w:asciiTheme="majorHAnsi" w:hAnsiTheme="majorHAnsi"/>
          <w:b/>
          <w:bCs/>
          <w:sz w:val="20"/>
          <w:szCs w:val="20"/>
          <w:lang w:val="es-ES_tradnl"/>
        </w:rPr>
        <w:t xml:space="preserve">I. </w:t>
      </w:r>
      <w:r w:rsidRPr="004F547F">
        <w:rPr>
          <w:rFonts w:asciiTheme="majorHAnsi" w:hAnsiTheme="majorHAnsi"/>
          <w:b/>
          <w:bCs/>
          <w:sz w:val="20"/>
          <w:szCs w:val="20"/>
          <w:lang w:val="es-ES_tradnl"/>
        </w:rPr>
        <w:tab/>
        <w:t>CARACTERIZACIÓN</w:t>
      </w:r>
    </w:p>
    <w:p w14:paraId="32457F2D" w14:textId="7AB1BEE0" w:rsidR="000177B1" w:rsidRPr="004F547F" w:rsidRDefault="00941F62" w:rsidP="000177B1">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 xml:space="preserve">En vista de los elementos de hecho y de derecho expuestos por las partes y la naturaleza del asunto puesto bajo su conocimiento, la Comisión considera que, de ser probados, la alegada </w:t>
      </w:r>
      <w:r w:rsidR="00DC5CC1" w:rsidRPr="004F547F">
        <w:rPr>
          <w:rFonts w:asciiTheme="majorHAnsi" w:hAnsiTheme="majorHAnsi"/>
          <w:sz w:val="20"/>
          <w:szCs w:val="20"/>
          <w:lang w:val="es-ES_tradnl"/>
        </w:rPr>
        <w:t xml:space="preserve">mala praxis médica </w:t>
      </w:r>
      <w:r w:rsidRPr="004F547F">
        <w:rPr>
          <w:rFonts w:asciiTheme="majorHAnsi" w:hAnsiTheme="majorHAnsi"/>
          <w:sz w:val="20"/>
          <w:szCs w:val="20"/>
          <w:lang w:val="es-ES_tradnl"/>
        </w:rPr>
        <w:t xml:space="preserve"> sin </w:t>
      </w:r>
      <w:r w:rsidR="00714BBE" w:rsidRPr="004F547F">
        <w:rPr>
          <w:rFonts w:asciiTheme="majorHAnsi" w:hAnsiTheme="majorHAnsi"/>
          <w:sz w:val="20"/>
          <w:szCs w:val="20"/>
          <w:lang w:val="es-ES_tradnl"/>
        </w:rPr>
        <w:t xml:space="preserve">el </w:t>
      </w:r>
      <w:r w:rsidRPr="004F547F">
        <w:rPr>
          <w:rFonts w:asciiTheme="majorHAnsi" w:hAnsiTheme="majorHAnsi"/>
          <w:sz w:val="20"/>
          <w:szCs w:val="20"/>
          <w:lang w:val="es-ES_tradnl"/>
        </w:rPr>
        <w:t>consentimiento previo, libre e informado</w:t>
      </w:r>
      <w:r w:rsidR="00DC5CC1" w:rsidRPr="004F547F">
        <w:rPr>
          <w:rFonts w:asciiTheme="majorHAnsi" w:hAnsiTheme="majorHAnsi"/>
          <w:sz w:val="20"/>
          <w:szCs w:val="20"/>
          <w:lang w:val="es-ES_tradnl"/>
        </w:rPr>
        <w:t xml:space="preserve"> de las presuntas víctimas</w:t>
      </w:r>
      <w:r w:rsidR="00057B46" w:rsidRPr="004F547F">
        <w:rPr>
          <w:rFonts w:asciiTheme="majorHAnsi" w:hAnsiTheme="majorHAnsi"/>
          <w:sz w:val="20"/>
          <w:szCs w:val="20"/>
          <w:lang w:val="es-ES_tradnl"/>
        </w:rPr>
        <w:t>,</w:t>
      </w:r>
      <w:r w:rsidR="00033527" w:rsidRPr="004F547F">
        <w:rPr>
          <w:rFonts w:asciiTheme="majorHAnsi" w:hAnsiTheme="majorHAnsi"/>
          <w:sz w:val="20"/>
          <w:szCs w:val="20"/>
          <w:lang w:val="es-ES_tradnl"/>
        </w:rPr>
        <w:t xml:space="preserve"> así como</w:t>
      </w:r>
      <w:r w:rsidR="00DC5CC1" w:rsidRPr="004F547F">
        <w:rPr>
          <w:rFonts w:asciiTheme="majorHAnsi" w:hAnsiTheme="majorHAnsi"/>
          <w:sz w:val="20"/>
          <w:szCs w:val="20"/>
          <w:lang w:val="es-ES_tradnl"/>
        </w:rPr>
        <w:t>,</w:t>
      </w:r>
      <w:r w:rsidR="00B03FC5" w:rsidRPr="004F547F">
        <w:rPr>
          <w:rFonts w:asciiTheme="majorHAnsi" w:hAnsiTheme="majorHAnsi"/>
          <w:sz w:val="20"/>
          <w:szCs w:val="20"/>
          <w:lang w:val="es-ES_tradnl"/>
        </w:rPr>
        <w:t xml:space="preserve"> </w:t>
      </w:r>
      <w:r w:rsidR="006C68F6" w:rsidRPr="004F547F">
        <w:rPr>
          <w:rFonts w:asciiTheme="majorHAnsi" w:hAnsiTheme="majorHAnsi"/>
          <w:sz w:val="20"/>
          <w:szCs w:val="20"/>
          <w:lang w:val="es-ES_tradnl"/>
        </w:rPr>
        <w:t>la falta de</w:t>
      </w:r>
      <w:r w:rsidR="00B03FC5" w:rsidRPr="004F547F">
        <w:rPr>
          <w:rFonts w:asciiTheme="majorHAnsi" w:hAnsiTheme="majorHAnsi"/>
          <w:sz w:val="20"/>
          <w:szCs w:val="20"/>
          <w:lang w:val="es-ES_tradnl"/>
        </w:rPr>
        <w:t xml:space="preserve"> </w:t>
      </w:r>
      <w:r w:rsidR="00DC5CC1" w:rsidRPr="004F547F">
        <w:rPr>
          <w:rFonts w:asciiTheme="majorHAnsi" w:hAnsiTheme="majorHAnsi"/>
          <w:sz w:val="20"/>
          <w:szCs w:val="20"/>
          <w:lang w:val="es-ES_tradnl"/>
        </w:rPr>
        <w:t>aprobación</w:t>
      </w:r>
      <w:r w:rsidR="00B03FC5" w:rsidRPr="004F547F">
        <w:rPr>
          <w:rFonts w:asciiTheme="majorHAnsi" w:hAnsiTheme="majorHAnsi"/>
          <w:sz w:val="20"/>
          <w:szCs w:val="20"/>
          <w:lang w:val="es-ES_tradnl"/>
        </w:rPr>
        <w:t xml:space="preserve"> </w:t>
      </w:r>
      <w:r w:rsidR="00033527" w:rsidRPr="004F547F">
        <w:rPr>
          <w:rFonts w:asciiTheme="majorHAnsi" w:hAnsiTheme="majorHAnsi"/>
          <w:sz w:val="20"/>
          <w:szCs w:val="20"/>
          <w:lang w:val="es-ES_tradnl"/>
        </w:rPr>
        <w:t>del sistema de derivación</w:t>
      </w:r>
      <w:r w:rsidR="00B03FC5" w:rsidRPr="004F547F">
        <w:rPr>
          <w:rFonts w:asciiTheme="majorHAnsi" w:hAnsiTheme="majorHAnsi"/>
          <w:sz w:val="20"/>
          <w:szCs w:val="20"/>
          <w:lang w:val="es-ES_tradnl"/>
        </w:rPr>
        <w:t xml:space="preserve"> por </w:t>
      </w:r>
      <w:r w:rsidR="00033527" w:rsidRPr="004F547F">
        <w:rPr>
          <w:rFonts w:asciiTheme="majorHAnsi" w:hAnsiTheme="majorHAnsi"/>
          <w:sz w:val="20"/>
          <w:szCs w:val="20"/>
          <w:lang w:val="es-ES_tradnl"/>
        </w:rPr>
        <w:t xml:space="preserve">parte de </w:t>
      </w:r>
      <w:r w:rsidR="00B03FC5" w:rsidRPr="004F547F">
        <w:rPr>
          <w:rFonts w:asciiTheme="majorHAnsi" w:hAnsiTheme="majorHAnsi"/>
          <w:sz w:val="20"/>
          <w:szCs w:val="20"/>
          <w:lang w:val="es-ES_tradnl"/>
        </w:rPr>
        <w:t>las autoridades sanitarias</w:t>
      </w:r>
      <w:r w:rsidR="00851649" w:rsidRPr="004F547F">
        <w:rPr>
          <w:rFonts w:asciiTheme="majorHAnsi" w:hAnsiTheme="majorHAnsi"/>
          <w:sz w:val="20"/>
          <w:szCs w:val="20"/>
          <w:lang w:val="es-ES_tradnl"/>
        </w:rPr>
        <w:t xml:space="preserve"> en cumplimiento</w:t>
      </w:r>
      <w:r w:rsidR="00DC5CC1" w:rsidRPr="004F547F">
        <w:rPr>
          <w:rFonts w:asciiTheme="majorHAnsi" w:hAnsiTheme="majorHAnsi"/>
          <w:sz w:val="20"/>
          <w:szCs w:val="20"/>
          <w:lang w:val="es-ES_tradnl"/>
        </w:rPr>
        <w:t xml:space="preserve"> a los mecanismos de supervisión y monitoreo externo de los servicios de salud públicos y privados</w:t>
      </w:r>
      <w:r w:rsidR="005732DB" w:rsidRPr="004F547F">
        <w:rPr>
          <w:rFonts w:asciiTheme="majorHAnsi" w:hAnsiTheme="majorHAnsi"/>
          <w:sz w:val="20"/>
          <w:szCs w:val="20"/>
          <w:lang w:val="es-ES_tradnl"/>
        </w:rPr>
        <w:t>,</w:t>
      </w:r>
      <w:r w:rsidR="00525DF7" w:rsidRPr="004F547F">
        <w:rPr>
          <w:rFonts w:asciiTheme="majorHAnsi" w:hAnsiTheme="majorHAnsi"/>
          <w:sz w:val="20"/>
          <w:szCs w:val="20"/>
          <w:lang w:val="es-ES_tradnl"/>
        </w:rPr>
        <w:t xml:space="preserve"> </w:t>
      </w:r>
      <w:r w:rsidR="00525DF7" w:rsidRPr="004F547F">
        <w:rPr>
          <w:rFonts w:asciiTheme="majorHAnsi" w:hAnsiTheme="majorHAnsi" w:cs="Arial"/>
          <w:sz w:val="20"/>
          <w:szCs w:val="20"/>
          <w:lang w:val="es-ES_tradnl"/>
        </w:rPr>
        <w:t xml:space="preserve">el impacto que la atención </w:t>
      </w:r>
      <w:r w:rsidR="005732DB" w:rsidRPr="004F547F">
        <w:rPr>
          <w:rFonts w:asciiTheme="majorHAnsi" w:hAnsiTheme="majorHAnsi" w:cs="Arial"/>
          <w:sz w:val="20"/>
          <w:szCs w:val="20"/>
          <w:lang w:val="es-ES_tradnl"/>
        </w:rPr>
        <w:t>médica</w:t>
      </w:r>
      <w:r w:rsidR="00525DF7" w:rsidRPr="004F547F">
        <w:rPr>
          <w:rFonts w:asciiTheme="majorHAnsi" w:hAnsiTheme="majorHAnsi" w:cs="Arial"/>
          <w:sz w:val="20"/>
          <w:szCs w:val="20"/>
          <w:lang w:val="es-ES_tradnl"/>
        </w:rPr>
        <w:t xml:space="preserve"> –o la falta de ella</w:t>
      </w:r>
      <w:r w:rsidR="007E6095" w:rsidRPr="004F547F">
        <w:rPr>
          <w:rFonts w:asciiTheme="majorHAnsi" w:hAnsiTheme="majorHAnsi" w:cs="Arial"/>
          <w:sz w:val="20"/>
          <w:szCs w:val="20"/>
          <w:lang w:val="es-ES_tradnl"/>
        </w:rPr>
        <w:t>–</w:t>
      </w:r>
      <w:r w:rsidR="00525DF7" w:rsidRPr="004F547F">
        <w:rPr>
          <w:rFonts w:asciiTheme="majorHAnsi" w:hAnsiTheme="majorHAnsi" w:cs="Arial"/>
          <w:sz w:val="20"/>
          <w:szCs w:val="20"/>
          <w:lang w:val="es-ES_tradnl"/>
        </w:rPr>
        <w:t xml:space="preserve"> </w:t>
      </w:r>
      <w:r w:rsidR="00714BBE" w:rsidRPr="004F547F">
        <w:rPr>
          <w:rFonts w:asciiTheme="majorHAnsi" w:hAnsiTheme="majorHAnsi" w:cs="Arial"/>
          <w:sz w:val="20"/>
          <w:szCs w:val="20"/>
          <w:lang w:val="es-ES_tradnl"/>
        </w:rPr>
        <w:t>podría haber</w:t>
      </w:r>
      <w:r w:rsidR="00525DF7" w:rsidRPr="004F547F">
        <w:rPr>
          <w:rFonts w:asciiTheme="majorHAnsi" w:hAnsiTheme="majorHAnsi" w:cs="Arial"/>
          <w:sz w:val="20"/>
          <w:szCs w:val="20"/>
          <w:lang w:val="es-ES_tradnl"/>
        </w:rPr>
        <w:t xml:space="preserve"> ten</w:t>
      </w:r>
      <w:r w:rsidR="00B03FC5" w:rsidRPr="004F547F">
        <w:rPr>
          <w:rFonts w:asciiTheme="majorHAnsi" w:hAnsiTheme="majorHAnsi" w:cs="Arial"/>
          <w:sz w:val="20"/>
          <w:szCs w:val="20"/>
          <w:lang w:val="es-ES_tradnl"/>
        </w:rPr>
        <w:t>ido</w:t>
      </w:r>
      <w:r w:rsidR="00525DF7" w:rsidRPr="004F547F">
        <w:rPr>
          <w:rFonts w:asciiTheme="majorHAnsi" w:hAnsiTheme="majorHAnsi" w:cs="Arial"/>
          <w:sz w:val="20"/>
          <w:szCs w:val="20"/>
          <w:lang w:val="es-ES_tradnl"/>
        </w:rPr>
        <w:t xml:space="preserve"> en la integridad personal</w:t>
      </w:r>
      <w:r w:rsidR="006E4C94" w:rsidRPr="004F547F">
        <w:rPr>
          <w:rFonts w:asciiTheme="majorHAnsi" w:hAnsiTheme="majorHAnsi" w:cs="Arial"/>
          <w:sz w:val="20"/>
          <w:szCs w:val="20"/>
          <w:lang w:val="es-ES_tradnl"/>
        </w:rPr>
        <w:t>,</w:t>
      </w:r>
      <w:r w:rsidR="00525DF7" w:rsidRPr="004F547F">
        <w:rPr>
          <w:rFonts w:asciiTheme="majorHAnsi" w:hAnsiTheme="majorHAnsi" w:cs="Arial"/>
          <w:sz w:val="20"/>
          <w:szCs w:val="20"/>
          <w:lang w:val="es-ES_tradnl"/>
        </w:rPr>
        <w:t xml:space="preserve"> vida</w:t>
      </w:r>
      <w:r w:rsidR="006E4C94" w:rsidRPr="004F547F">
        <w:rPr>
          <w:rFonts w:asciiTheme="majorHAnsi" w:hAnsiTheme="majorHAnsi" w:cs="Arial"/>
          <w:sz w:val="20"/>
          <w:szCs w:val="20"/>
          <w:lang w:val="es-ES_tradnl"/>
        </w:rPr>
        <w:t xml:space="preserve"> y salud</w:t>
      </w:r>
      <w:r w:rsidR="00525DF7" w:rsidRPr="004F547F">
        <w:rPr>
          <w:rFonts w:asciiTheme="majorHAnsi" w:hAnsiTheme="majorHAnsi" w:cs="Arial"/>
          <w:sz w:val="20"/>
          <w:szCs w:val="20"/>
          <w:lang w:val="es-ES_tradnl"/>
        </w:rPr>
        <w:t xml:space="preserve"> de las presuntas víctimas</w:t>
      </w:r>
      <w:r w:rsidR="007E6095" w:rsidRPr="004F547F">
        <w:rPr>
          <w:rFonts w:asciiTheme="majorHAnsi" w:hAnsiTheme="majorHAnsi" w:cs="Arial"/>
          <w:sz w:val="20"/>
          <w:szCs w:val="20"/>
          <w:lang w:val="es-ES_tradnl"/>
        </w:rPr>
        <w:t>;</w:t>
      </w:r>
      <w:r w:rsidR="00714BBE" w:rsidRPr="004F547F">
        <w:rPr>
          <w:rFonts w:asciiTheme="majorHAnsi" w:hAnsiTheme="majorHAnsi" w:cs="Arial"/>
          <w:sz w:val="20"/>
          <w:szCs w:val="20"/>
          <w:lang w:val="es-ES_tradnl"/>
        </w:rPr>
        <w:t xml:space="preserve"> y </w:t>
      </w:r>
      <w:r w:rsidR="007E6095" w:rsidRPr="004F547F">
        <w:rPr>
          <w:rFonts w:asciiTheme="majorHAnsi" w:hAnsiTheme="majorHAnsi" w:cs="Arial"/>
          <w:sz w:val="20"/>
          <w:szCs w:val="20"/>
          <w:lang w:val="es-ES_tradnl"/>
        </w:rPr>
        <w:t xml:space="preserve">la </w:t>
      </w:r>
      <w:r w:rsidR="00057B46" w:rsidRPr="004F547F">
        <w:rPr>
          <w:rFonts w:asciiTheme="majorHAnsi" w:hAnsiTheme="majorHAnsi" w:cs="Arial"/>
          <w:sz w:val="20"/>
          <w:szCs w:val="20"/>
          <w:lang w:val="es-ES_tradnl"/>
        </w:rPr>
        <w:t>falta de una investigación seria efectiva e imparcial</w:t>
      </w:r>
      <w:r w:rsidRPr="004F547F">
        <w:rPr>
          <w:rFonts w:asciiTheme="majorHAnsi" w:hAnsiTheme="majorHAnsi"/>
          <w:sz w:val="20"/>
          <w:szCs w:val="20"/>
          <w:lang w:val="es-ES_tradnl"/>
        </w:rPr>
        <w:t>, podrían caracterizar posibles violaciones de los artículos 4 (vida), 5 (integridad personal), 8 (garantías judiciales), 25 (protección judicial) y 26 (desarrollo progresivo) de la Convención Americana en relación con su artículo 1.1 (obligación de respetar los derechos)</w:t>
      </w:r>
      <w:r w:rsidR="00595D97" w:rsidRPr="004F547F">
        <w:rPr>
          <w:rFonts w:asciiTheme="majorHAnsi" w:hAnsiTheme="majorHAnsi"/>
          <w:sz w:val="20"/>
          <w:szCs w:val="20"/>
          <w:lang w:val="es-ES_tradnl"/>
        </w:rPr>
        <w:t xml:space="preserve"> </w:t>
      </w:r>
      <w:r w:rsidR="00EC222E" w:rsidRPr="004F547F">
        <w:rPr>
          <w:rFonts w:asciiTheme="majorHAnsi" w:hAnsiTheme="majorHAnsi"/>
          <w:sz w:val="20"/>
          <w:szCs w:val="20"/>
          <w:lang w:val="es-ES_tradnl"/>
        </w:rPr>
        <w:t xml:space="preserve">en perjuicio de </w:t>
      </w:r>
      <w:r w:rsidR="00595D97" w:rsidRPr="004F547F">
        <w:rPr>
          <w:rFonts w:asciiTheme="majorHAnsi" w:hAnsiTheme="majorHAnsi"/>
          <w:sz w:val="20"/>
          <w:szCs w:val="20"/>
          <w:lang w:val="es-ES_tradnl"/>
        </w:rPr>
        <w:t>Yolanda Guerrero Caballero</w:t>
      </w:r>
      <w:r w:rsidR="00FC51D7" w:rsidRPr="004F547F">
        <w:rPr>
          <w:rFonts w:asciiTheme="majorHAnsi" w:hAnsiTheme="majorHAnsi"/>
          <w:sz w:val="20"/>
          <w:szCs w:val="20"/>
          <w:lang w:val="es-ES_tradnl"/>
        </w:rPr>
        <w:t>,</w:t>
      </w:r>
      <w:r w:rsidR="00595D97" w:rsidRPr="004F547F">
        <w:rPr>
          <w:rFonts w:asciiTheme="majorHAnsi" w:hAnsiTheme="majorHAnsi"/>
          <w:sz w:val="20"/>
          <w:szCs w:val="20"/>
          <w:lang w:val="es-ES_tradnl"/>
        </w:rPr>
        <w:t xml:space="preserve"> María de Lourdes Walkup Mentado y</w:t>
      </w:r>
      <w:r w:rsidR="00FC51D7" w:rsidRPr="004F547F">
        <w:rPr>
          <w:rFonts w:asciiTheme="majorHAnsi" w:hAnsiTheme="majorHAnsi"/>
          <w:sz w:val="20"/>
          <w:szCs w:val="20"/>
          <w:lang w:val="es-ES_tradnl"/>
        </w:rPr>
        <w:t xml:space="preserve"> Rodolfo </w:t>
      </w:r>
      <w:r w:rsidR="00FC51D7" w:rsidRPr="004F547F">
        <w:rPr>
          <w:rFonts w:asciiTheme="majorHAnsi" w:hAnsiTheme="majorHAnsi"/>
          <w:bCs/>
          <w:sz w:val="20"/>
          <w:szCs w:val="20"/>
          <w:lang w:val="es-ES_tradnl"/>
        </w:rPr>
        <w:t>Ondarza Rovira</w:t>
      </w:r>
      <w:r w:rsidR="00057B46" w:rsidRPr="004F547F">
        <w:rPr>
          <w:rFonts w:asciiTheme="majorHAnsi" w:hAnsiTheme="majorHAnsi"/>
          <w:sz w:val="20"/>
          <w:szCs w:val="20"/>
          <w:lang w:val="es-ES_tradnl"/>
        </w:rPr>
        <w:t>,</w:t>
      </w:r>
      <w:r w:rsidR="00EC222E" w:rsidRPr="004F547F">
        <w:rPr>
          <w:rFonts w:asciiTheme="majorHAnsi" w:hAnsiTheme="majorHAnsi"/>
          <w:sz w:val="20"/>
          <w:szCs w:val="20"/>
          <w:lang w:val="es-ES_tradnl"/>
        </w:rPr>
        <w:t xml:space="preserve"> en los términos del presente informe.</w:t>
      </w:r>
    </w:p>
    <w:p w14:paraId="2F2CA682" w14:textId="77777777" w:rsidR="000177B1" w:rsidRPr="004F547F" w:rsidRDefault="000177B1" w:rsidP="000177B1">
      <w:pPr>
        <w:pStyle w:val="ListParagraph"/>
        <w:rPr>
          <w:rFonts w:asciiTheme="majorHAnsi" w:hAnsiTheme="majorHAnsi"/>
          <w:sz w:val="20"/>
          <w:szCs w:val="20"/>
          <w:lang w:val="es-ES_tradnl"/>
        </w:rPr>
      </w:pPr>
    </w:p>
    <w:p w14:paraId="716F1529" w14:textId="62D75A58" w:rsidR="000177B1" w:rsidRPr="004F547F" w:rsidRDefault="00E663D4" w:rsidP="00627E03">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0"/>
          <w:tab w:val="left" w:pos="1440"/>
        </w:tabs>
        <w:autoSpaceDE w:val="0"/>
        <w:autoSpaceDN w:val="0"/>
        <w:adjustRightInd w:val="0"/>
        <w:ind w:left="0" w:firstLine="720"/>
        <w:jc w:val="both"/>
        <w:rPr>
          <w:rFonts w:asciiTheme="majorHAnsi" w:hAnsiTheme="majorHAnsi"/>
          <w:sz w:val="20"/>
          <w:szCs w:val="20"/>
          <w:lang w:val="es-ES_tradnl"/>
        </w:rPr>
      </w:pPr>
      <w:r w:rsidRPr="004F547F">
        <w:rPr>
          <w:rFonts w:asciiTheme="majorHAnsi" w:hAnsiTheme="majorHAnsi"/>
          <w:sz w:val="20"/>
          <w:szCs w:val="20"/>
          <w:lang w:val="es-ES_tradnl"/>
        </w:rPr>
        <w:t>Por último, en cuanto</w:t>
      </w:r>
      <w:r w:rsidR="00665CCD" w:rsidRPr="004F547F">
        <w:rPr>
          <w:rFonts w:asciiTheme="majorHAnsi" w:hAnsiTheme="majorHAnsi"/>
          <w:sz w:val="20"/>
          <w:szCs w:val="20"/>
          <w:lang w:val="es-ES_tradnl"/>
        </w:rPr>
        <w:t xml:space="preserve"> a la</w:t>
      </w:r>
      <w:r w:rsidR="00F455E1" w:rsidRPr="004F547F">
        <w:rPr>
          <w:rFonts w:asciiTheme="majorHAnsi" w:hAnsiTheme="majorHAnsi"/>
          <w:sz w:val="20"/>
          <w:szCs w:val="20"/>
          <w:lang w:val="es-ES_tradnl"/>
        </w:rPr>
        <w:t xml:space="preserve">s alegadas violaciones </w:t>
      </w:r>
      <w:r w:rsidR="00627E03" w:rsidRPr="004F547F">
        <w:rPr>
          <w:rFonts w:asciiTheme="majorHAnsi" w:hAnsiTheme="majorHAnsi"/>
          <w:sz w:val="20"/>
          <w:szCs w:val="20"/>
          <w:lang w:val="es-ES_tradnl"/>
        </w:rPr>
        <w:t>a los artículos 1, 2, 3 y 4</w:t>
      </w:r>
      <w:r w:rsidR="00354BD6" w:rsidRPr="004F547F">
        <w:rPr>
          <w:rFonts w:asciiTheme="majorHAnsi" w:hAnsiTheme="majorHAnsi"/>
          <w:sz w:val="20"/>
          <w:szCs w:val="20"/>
          <w:lang w:val="es-ES_tradnl"/>
        </w:rPr>
        <w:t xml:space="preserve"> de la Convención Belém do Pará</w:t>
      </w:r>
      <w:r w:rsidR="00627E03" w:rsidRPr="004F547F">
        <w:rPr>
          <w:rFonts w:asciiTheme="majorHAnsi" w:hAnsiTheme="majorHAnsi"/>
          <w:sz w:val="20"/>
          <w:szCs w:val="20"/>
          <w:lang w:val="es-ES_tradnl"/>
        </w:rPr>
        <w:t>,</w:t>
      </w:r>
      <w:r w:rsidR="00354BD6" w:rsidRPr="004F547F">
        <w:rPr>
          <w:rFonts w:asciiTheme="majorHAnsi" w:hAnsiTheme="majorHAnsi"/>
          <w:sz w:val="20"/>
          <w:szCs w:val="20"/>
          <w:lang w:val="es-ES_tradnl"/>
        </w:rPr>
        <w:t xml:space="preserve"> </w:t>
      </w:r>
      <w:r w:rsidR="001E4291" w:rsidRPr="004F547F">
        <w:rPr>
          <w:rFonts w:asciiTheme="majorHAnsi" w:hAnsiTheme="majorHAnsi"/>
          <w:sz w:val="20"/>
          <w:szCs w:val="20"/>
          <w:lang w:val="es-ES_tradnl"/>
        </w:rPr>
        <w:t xml:space="preserve">la Comisión </w:t>
      </w:r>
      <w:r w:rsidR="00627E03" w:rsidRPr="004F547F">
        <w:rPr>
          <w:rFonts w:asciiTheme="majorHAnsi" w:hAnsiTheme="majorHAnsi"/>
          <w:sz w:val="20"/>
          <w:szCs w:val="20"/>
          <w:lang w:val="es-ES_tradnl"/>
        </w:rPr>
        <w:t xml:space="preserve">recuerda que, conforme a los términos de dicho tratado, únicamente tiene competencia para analizar, mediante su sistema de peticiones y casos, posibles incumplimientos a su artículo 7. </w:t>
      </w:r>
      <w:r w:rsidR="004B5BBA" w:rsidRPr="004F547F">
        <w:rPr>
          <w:rFonts w:asciiTheme="majorHAnsi" w:hAnsiTheme="majorHAnsi"/>
          <w:sz w:val="20"/>
          <w:szCs w:val="20"/>
          <w:lang w:val="es-ES_tradnl"/>
        </w:rPr>
        <w:t xml:space="preserve">Sin embargo, en la etapa de fondo del presente caso la Comisión valorará si de acuerdo con el análisis jurídico correspondiente se observa una vulneración al artículo 7 de la Convención de Belém Do Pará. </w:t>
      </w:r>
      <w:r w:rsidR="00627E03" w:rsidRPr="004F547F">
        <w:rPr>
          <w:rFonts w:asciiTheme="majorHAnsi" w:hAnsiTheme="majorHAnsi"/>
          <w:sz w:val="20"/>
          <w:szCs w:val="20"/>
          <w:lang w:val="es-ES_tradnl"/>
        </w:rPr>
        <w:t xml:space="preserve">  </w:t>
      </w:r>
    </w:p>
    <w:p w14:paraId="4880E0FD" w14:textId="77777777" w:rsidR="00627E03" w:rsidRPr="004F547F" w:rsidRDefault="00627E03" w:rsidP="00627E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jc w:val="both"/>
        <w:rPr>
          <w:rFonts w:asciiTheme="majorHAnsi" w:hAnsiTheme="majorHAnsi"/>
          <w:sz w:val="20"/>
          <w:szCs w:val="20"/>
          <w:lang w:val="es-ES_tradnl"/>
        </w:rPr>
      </w:pPr>
    </w:p>
    <w:p w14:paraId="3A8F6E09" w14:textId="77777777" w:rsidR="00355D8E" w:rsidRDefault="00355D8E" w:rsidP="00A42B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_tradnl"/>
        </w:rPr>
      </w:pPr>
    </w:p>
    <w:p w14:paraId="7D3FB617" w14:textId="77777777" w:rsidR="00355D8E" w:rsidRDefault="00355D8E" w:rsidP="00A42B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_tradnl"/>
        </w:rPr>
      </w:pPr>
    </w:p>
    <w:p w14:paraId="232846D7" w14:textId="055842C9" w:rsidR="003239B8" w:rsidRPr="004F547F" w:rsidRDefault="00F04591" w:rsidP="00A42B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_tradnl"/>
        </w:rPr>
      </w:pPr>
      <w:r w:rsidRPr="004F547F">
        <w:rPr>
          <w:rFonts w:asciiTheme="majorHAnsi" w:hAnsiTheme="majorHAnsi"/>
          <w:b/>
          <w:bCs/>
          <w:sz w:val="20"/>
          <w:szCs w:val="20"/>
          <w:lang w:val="es-ES_tradnl"/>
        </w:rPr>
        <w:t>I</w:t>
      </w:r>
      <w:r w:rsidR="00355D8E">
        <w:rPr>
          <w:rFonts w:asciiTheme="majorHAnsi" w:hAnsiTheme="majorHAnsi"/>
          <w:b/>
          <w:bCs/>
          <w:sz w:val="20"/>
          <w:szCs w:val="20"/>
          <w:lang w:val="es-ES_tradnl"/>
        </w:rPr>
        <w:t>X</w:t>
      </w:r>
      <w:r w:rsidR="003239B8" w:rsidRPr="004F547F">
        <w:rPr>
          <w:rFonts w:asciiTheme="majorHAnsi" w:hAnsiTheme="majorHAnsi"/>
          <w:b/>
          <w:bCs/>
          <w:sz w:val="20"/>
          <w:szCs w:val="20"/>
          <w:lang w:val="es-ES_tradnl"/>
        </w:rPr>
        <w:t xml:space="preserve">. </w:t>
      </w:r>
      <w:r w:rsidR="003239B8" w:rsidRPr="004F547F">
        <w:rPr>
          <w:rFonts w:asciiTheme="majorHAnsi" w:hAnsiTheme="majorHAnsi"/>
          <w:b/>
          <w:bCs/>
          <w:sz w:val="20"/>
          <w:szCs w:val="20"/>
          <w:lang w:val="es-ES_tradnl"/>
        </w:rPr>
        <w:tab/>
        <w:t>DECISIÓN</w:t>
      </w:r>
    </w:p>
    <w:p w14:paraId="750AE272" w14:textId="31374FC5" w:rsidR="005960FE" w:rsidRPr="004F547F" w:rsidRDefault="003239B8" w:rsidP="005960FE">
      <w:pPr>
        <w:pStyle w:val="ListParagraph"/>
        <w:numPr>
          <w:ilvl w:val="0"/>
          <w:numId w:val="55"/>
        </w:numPr>
        <w:jc w:val="both"/>
        <w:rPr>
          <w:rFonts w:asciiTheme="majorHAnsi" w:hAnsiTheme="majorHAnsi" w:cs="Arial"/>
          <w:sz w:val="20"/>
          <w:szCs w:val="20"/>
          <w:lang w:val="es-ES_tradnl"/>
        </w:rPr>
      </w:pPr>
      <w:r w:rsidRPr="004F547F">
        <w:rPr>
          <w:rFonts w:asciiTheme="majorHAnsi" w:hAnsiTheme="majorHAnsi"/>
          <w:sz w:val="20"/>
          <w:szCs w:val="20"/>
          <w:lang w:val="es-ES_tradnl"/>
        </w:rPr>
        <w:t>Declarar admisible la presente petición en relación con</w:t>
      </w:r>
      <w:r w:rsidR="003A6337" w:rsidRPr="004F547F">
        <w:rPr>
          <w:rFonts w:asciiTheme="majorHAnsi" w:hAnsiTheme="majorHAnsi"/>
          <w:sz w:val="20"/>
          <w:szCs w:val="20"/>
          <w:lang w:val="es-ES_tradnl"/>
        </w:rPr>
        <w:t xml:space="preserve"> los </w:t>
      </w:r>
      <w:r w:rsidR="00CA3B20" w:rsidRPr="004F547F">
        <w:rPr>
          <w:rFonts w:asciiTheme="majorHAnsi" w:hAnsiTheme="majorHAnsi"/>
          <w:bCs/>
          <w:sz w:val="20"/>
          <w:szCs w:val="20"/>
          <w:lang w:val="es-ES_tradnl"/>
        </w:rPr>
        <w:t xml:space="preserve">artículos </w:t>
      </w:r>
      <w:r w:rsidR="004361A9" w:rsidRPr="004F547F">
        <w:rPr>
          <w:rFonts w:asciiTheme="majorHAnsi" w:hAnsiTheme="majorHAnsi"/>
          <w:bCs/>
          <w:sz w:val="20"/>
          <w:szCs w:val="20"/>
          <w:lang w:val="es-ES_tradnl"/>
        </w:rPr>
        <w:t xml:space="preserve">4, </w:t>
      </w:r>
      <w:r w:rsidR="00CA3B20" w:rsidRPr="004F547F">
        <w:rPr>
          <w:rFonts w:asciiTheme="majorHAnsi" w:hAnsiTheme="majorHAnsi"/>
          <w:bCs/>
          <w:sz w:val="20"/>
          <w:szCs w:val="20"/>
          <w:lang w:val="es-ES_tradnl"/>
        </w:rPr>
        <w:t>5</w:t>
      </w:r>
      <w:r w:rsidR="007C5ABB" w:rsidRPr="004F547F">
        <w:rPr>
          <w:rFonts w:asciiTheme="majorHAnsi" w:hAnsiTheme="majorHAnsi"/>
          <w:bCs/>
          <w:sz w:val="20"/>
          <w:szCs w:val="20"/>
          <w:lang w:val="es-ES_tradnl"/>
        </w:rPr>
        <w:t>,</w:t>
      </w:r>
      <w:r w:rsidR="00E93DBC" w:rsidRPr="004F547F">
        <w:rPr>
          <w:rFonts w:asciiTheme="majorHAnsi" w:hAnsiTheme="majorHAnsi"/>
          <w:bCs/>
          <w:sz w:val="20"/>
          <w:szCs w:val="20"/>
          <w:lang w:val="es-ES_tradnl"/>
        </w:rPr>
        <w:t xml:space="preserve"> </w:t>
      </w:r>
      <w:r w:rsidR="007C5ABB" w:rsidRPr="004F547F">
        <w:rPr>
          <w:rFonts w:asciiTheme="majorHAnsi" w:hAnsiTheme="majorHAnsi"/>
          <w:bCs/>
          <w:sz w:val="20"/>
          <w:szCs w:val="20"/>
          <w:lang w:val="es-ES_tradnl"/>
        </w:rPr>
        <w:t>8</w:t>
      </w:r>
      <w:r w:rsidR="004361A9" w:rsidRPr="004F547F">
        <w:rPr>
          <w:rFonts w:asciiTheme="majorHAnsi" w:hAnsiTheme="majorHAnsi"/>
          <w:bCs/>
          <w:sz w:val="20"/>
          <w:szCs w:val="20"/>
          <w:lang w:val="es-ES_tradnl"/>
        </w:rPr>
        <w:t>,</w:t>
      </w:r>
      <w:r w:rsidR="000860D0" w:rsidRPr="004F547F">
        <w:rPr>
          <w:rFonts w:asciiTheme="majorHAnsi" w:hAnsiTheme="majorHAnsi"/>
          <w:bCs/>
          <w:sz w:val="20"/>
          <w:szCs w:val="20"/>
          <w:lang w:val="es-ES_tradnl"/>
        </w:rPr>
        <w:t xml:space="preserve"> </w:t>
      </w:r>
      <w:r w:rsidR="001952CB" w:rsidRPr="004F547F">
        <w:rPr>
          <w:rFonts w:asciiTheme="majorHAnsi" w:hAnsiTheme="majorHAnsi"/>
          <w:bCs/>
          <w:sz w:val="20"/>
          <w:szCs w:val="20"/>
          <w:lang w:val="es-ES_tradnl"/>
        </w:rPr>
        <w:t>25</w:t>
      </w:r>
      <w:r w:rsidR="004361A9" w:rsidRPr="004F547F">
        <w:rPr>
          <w:rFonts w:asciiTheme="majorHAnsi" w:hAnsiTheme="majorHAnsi"/>
          <w:bCs/>
          <w:sz w:val="20"/>
          <w:szCs w:val="20"/>
          <w:lang w:val="es-ES_tradnl"/>
        </w:rPr>
        <w:t xml:space="preserve"> y 26</w:t>
      </w:r>
      <w:r w:rsidR="007C5ABB" w:rsidRPr="004F547F">
        <w:rPr>
          <w:rFonts w:asciiTheme="majorHAnsi" w:hAnsiTheme="majorHAnsi"/>
          <w:bCs/>
          <w:sz w:val="20"/>
          <w:szCs w:val="20"/>
          <w:lang w:val="es-ES_tradnl"/>
        </w:rPr>
        <w:t xml:space="preserve"> de la Convención Americana</w:t>
      </w:r>
      <w:r w:rsidR="00A65549" w:rsidRPr="004F547F">
        <w:rPr>
          <w:rFonts w:asciiTheme="majorHAnsi" w:hAnsiTheme="majorHAnsi"/>
          <w:sz w:val="20"/>
          <w:szCs w:val="20"/>
          <w:lang w:val="es-ES_tradnl"/>
        </w:rPr>
        <w:t>;</w:t>
      </w:r>
    </w:p>
    <w:p w14:paraId="55E5D07B" w14:textId="77777777" w:rsidR="00E738BE" w:rsidRPr="004F547F" w:rsidRDefault="00E738BE" w:rsidP="00E738BE">
      <w:pPr>
        <w:pStyle w:val="ListParagraph"/>
        <w:jc w:val="both"/>
        <w:rPr>
          <w:rFonts w:asciiTheme="majorHAnsi" w:hAnsiTheme="majorHAnsi" w:cs="Arial"/>
          <w:sz w:val="20"/>
          <w:szCs w:val="20"/>
          <w:lang w:val="es-ES_tradnl"/>
        </w:rPr>
      </w:pPr>
    </w:p>
    <w:p w14:paraId="6E6CC4C7" w14:textId="28A0E7E2" w:rsidR="007113DF" w:rsidRPr="004F547F" w:rsidRDefault="001952CB" w:rsidP="007113DF">
      <w:pPr>
        <w:pStyle w:val="ListParagraph"/>
        <w:numPr>
          <w:ilvl w:val="0"/>
          <w:numId w:val="55"/>
        </w:numPr>
        <w:jc w:val="both"/>
        <w:rPr>
          <w:rFonts w:asciiTheme="majorHAnsi" w:hAnsiTheme="majorHAnsi" w:cs="Arial"/>
          <w:sz w:val="20"/>
          <w:szCs w:val="20"/>
          <w:lang w:val="es-ES_tradnl"/>
        </w:rPr>
      </w:pPr>
      <w:r w:rsidRPr="004F547F">
        <w:rPr>
          <w:rFonts w:asciiTheme="majorHAnsi" w:hAnsiTheme="majorHAnsi"/>
          <w:color w:val="000000" w:themeColor="text1"/>
          <w:sz w:val="20"/>
          <w:szCs w:val="20"/>
          <w:lang w:val="es-ES_tradnl"/>
        </w:rPr>
        <w:t xml:space="preserve">Declarar inadmisible la presente petición en relación con </w:t>
      </w:r>
      <w:r w:rsidR="00595D97" w:rsidRPr="004F547F">
        <w:rPr>
          <w:rFonts w:asciiTheme="majorHAnsi" w:hAnsiTheme="majorHAnsi"/>
          <w:color w:val="000000" w:themeColor="text1"/>
          <w:sz w:val="20"/>
          <w:szCs w:val="20"/>
          <w:lang w:val="es-ES_tradnl"/>
        </w:rPr>
        <w:t xml:space="preserve">los </w:t>
      </w:r>
      <w:r w:rsidR="00190B48" w:rsidRPr="004F547F">
        <w:rPr>
          <w:rFonts w:asciiTheme="majorHAnsi" w:hAnsiTheme="majorHAnsi"/>
          <w:sz w:val="20"/>
          <w:szCs w:val="20"/>
          <w:lang w:val="es-ES_tradnl"/>
        </w:rPr>
        <w:t>artículos 1, 2, 3</w:t>
      </w:r>
      <w:r w:rsidR="00627E03" w:rsidRPr="004F547F">
        <w:rPr>
          <w:rFonts w:asciiTheme="majorHAnsi" w:hAnsiTheme="majorHAnsi"/>
          <w:sz w:val="20"/>
          <w:szCs w:val="20"/>
          <w:lang w:val="es-ES_tradnl"/>
        </w:rPr>
        <w:t xml:space="preserve"> y 4 </w:t>
      </w:r>
      <w:r w:rsidR="00190B48" w:rsidRPr="004F547F">
        <w:rPr>
          <w:rFonts w:asciiTheme="majorHAnsi" w:hAnsiTheme="majorHAnsi"/>
          <w:sz w:val="20"/>
          <w:szCs w:val="20"/>
          <w:lang w:val="es-ES_tradnl"/>
        </w:rPr>
        <w:t>de la Convención Belém do Pará</w:t>
      </w:r>
      <w:r w:rsidR="00591086">
        <w:rPr>
          <w:rFonts w:asciiTheme="majorHAnsi" w:hAnsiTheme="majorHAnsi"/>
          <w:sz w:val="20"/>
          <w:szCs w:val="20"/>
          <w:lang w:val="es-ES_tradnl"/>
        </w:rPr>
        <w:t>, y;</w:t>
      </w:r>
    </w:p>
    <w:p w14:paraId="2D16210F" w14:textId="77777777" w:rsidR="00057B46" w:rsidRPr="004F547F" w:rsidRDefault="00057B46" w:rsidP="00057B46">
      <w:pPr>
        <w:jc w:val="both"/>
        <w:rPr>
          <w:rFonts w:asciiTheme="majorHAnsi" w:hAnsiTheme="majorHAnsi" w:cs="Arial"/>
          <w:sz w:val="20"/>
          <w:szCs w:val="20"/>
          <w:lang w:val="es-ES_tradnl"/>
        </w:rPr>
      </w:pPr>
    </w:p>
    <w:p w14:paraId="1A527220" w14:textId="05CA7BE8" w:rsidR="00496681" w:rsidRPr="004F547F" w:rsidRDefault="004A6A54" w:rsidP="001A659E">
      <w:pPr>
        <w:pStyle w:val="ListParagraph"/>
        <w:numPr>
          <w:ilvl w:val="0"/>
          <w:numId w:val="55"/>
        </w:numPr>
        <w:jc w:val="both"/>
        <w:rPr>
          <w:rFonts w:asciiTheme="majorHAnsi" w:hAnsiTheme="majorHAnsi" w:cs="Arial"/>
          <w:sz w:val="20"/>
          <w:szCs w:val="20"/>
          <w:lang w:val="es-ES_tradnl"/>
        </w:rPr>
      </w:pPr>
      <w:r w:rsidRPr="004F547F">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440037B1" w14:textId="77777777" w:rsidR="00575211" w:rsidRDefault="00575211" w:rsidP="00575211">
      <w:pPr>
        <w:jc w:val="both"/>
        <w:rPr>
          <w:rFonts w:asciiTheme="majorHAnsi" w:hAnsiTheme="majorHAnsi" w:cs="Arial"/>
          <w:sz w:val="20"/>
          <w:szCs w:val="20"/>
          <w:lang w:val="es-ES_tradnl"/>
        </w:rPr>
      </w:pPr>
    </w:p>
    <w:p w14:paraId="703D16DF" w14:textId="10890CC3" w:rsidR="00591086" w:rsidRPr="008918A8" w:rsidRDefault="00C430FD" w:rsidP="008918A8">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6</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Carlos Bernal Pulido,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2"/>
      <w:bookmarkEnd w:id="3"/>
    </w:p>
    <w:sectPr w:rsidR="00591086" w:rsidRPr="008918A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98CA" w14:textId="77777777" w:rsidR="00DC0BCE" w:rsidRDefault="00DC0BCE">
      <w:r>
        <w:separator/>
      </w:r>
    </w:p>
  </w:endnote>
  <w:endnote w:type="continuationSeparator" w:id="0">
    <w:p w14:paraId="14C7D74F" w14:textId="77777777" w:rsidR="00DC0BCE" w:rsidRDefault="00DC0BCE">
      <w:r>
        <w:continuationSeparator/>
      </w:r>
    </w:p>
  </w:endnote>
  <w:endnote w:type="continuationNotice" w:id="1">
    <w:p w14:paraId="5D1C29FF" w14:textId="77777777" w:rsidR="00DC0BCE" w:rsidRDefault="00DC0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otDefSpecial">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1C048D" w14:textId="77777777" w:rsidR="00F455E1" w:rsidRPr="00934A2C" w:rsidRDefault="00F455E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3553B">
          <w:rPr>
            <w:noProof/>
            <w:sz w:val="16"/>
            <w:szCs w:val="22"/>
          </w:rPr>
          <w:t>3</w:t>
        </w:r>
        <w:r w:rsidRPr="00934A2C">
          <w:rPr>
            <w:noProof/>
            <w:sz w:val="16"/>
            <w:szCs w:val="22"/>
          </w:rPr>
          <w:fldChar w:fldCharType="end"/>
        </w:r>
      </w:p>
    </w:sdtContent>
  </w:sdt>
  <w:p w14:paraId="11E747BA" w14:textId="77777777" w:rsidR="00F455E1" w:rsidRDefault="00F45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7D7" w14:textId="77777777" w:rsidR="00F455E1" w:rsidRPr="00934A2C" w:rsidRDefault="00F455E1">
    <w:pPr>
      <w:pStyle w:val="Footer"/>
      <w:jc w:val="center"/>
      <w:rPr>
        <w:sz w:val="16"/>
        <w:szCs w:val="22"/>
      </w:rPr>
    </w:pPr>
  </w:p>
  <w:p w14:paraId="05266C77" w14:textId="77777777" w:rsidR="00F455E1" w:rsidRDefault="00F4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273F" w14:textId="77777777" w:rsidR="00DC0BCE" w:rsidRPr="000F35ED" w:rsidRDefault="00DC0B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8BF1412" w14:textId="77777777" w:rsidR="00DC0BCE" w:rsidRPr="000F35ED" w:rsidRDefault="00DC0BCE" w:rsidP="000F35ED">
      <w:pPr>
        <w:rPr>
          <w:rFonts w:asciiTheme="majorHAnsi" w:hAnsiTheme="majorHAnsi"/>
          <w:sz w:val="16"/>
          <w:szCs w:val="16"/>
        </w:rPr>
      </w:pPr>
      <w:r w:rsidRPr="000F35ED">
        <w:rPr>
          <w:rFonts w:asciiTheme="majorHAnsi" w:hAnsiTheme="majorHAnsi"/>
          <w:sz w:val="16"/>
          <w:szCs w:val="16"/>
        </w:rPr>
        <w:separator/>
      </w:r>
    </w:p>
    <w:p w14:paraId="1571C391" w14:textId="77777777" w:rsidR="00DC0BCE" w:rsidRPr="000F35ED" w:rsidRDefault="00DC0BC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75F0ABA" w14:textId="77777777" w:rsidR="00DC0BCE" w:rsidRPr="000F35ED" w:rsidRDefault="00DC0BC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74EA11" w14:textId="77777777" w:rsidR="00F455E1" w:rsidRPr="006E5379" w:rsidRDefault="00F455E1" w:rsidP="00B177FE">
      <w:pPr>
        <w:pStyle w:val="FootnoteText"/>
        <w:ind w:firstLine="720"/>
        <w:jc w:val="both"/>
        <w:rPr>
          <w:rFonts w:asciiTheme="majorHAnsi" w:hAnsiTheme="majorHAnsi"/>
          <w:sz w:val="16"/>
          <w:szCs w:val="16"/>
          <w:lang w:val="es-ES"/>
        </w:rPr>
      </w:pPr>
      <w:r w:rsidRPr="006E5379">
        <w:rPr>
          <w:rStyle w:val="FootnoteReference"/>
          <w:rFonts w:asciiTheme="majorHAnsi" w:hAnsiTheme="majorHAnsi"/>
          <w:sz w:val="16"/>
          <w:szCs w:val="16"/>
        </w:rPr>
        <w:footnoteRef/>
      </w:r>
      <w:r w:rsidRPr="006E5379">
        <w:rPr>
          <w:rFonts w:asciiTheme="majorHAnsi" w:hAnsiTheme="majorHAnsi"/>
          <w:sz w:val="16"/>
          <w:szCs w:val="16"/>
          <w:lang w:val="es-ES"/>
        </w:rPr>
        <w:t xml:space="preserve"> Conforme a l</w:t>
      </w:r>
      <w:r w:rsidRPr="006E5379">
        <w:rPr>
          <w:rFonts w:asciiTheme="majorHAnsi" w:hAnsiTheme="majorHAnsi"/>
          <w:color w:val="auto"/>
          <w:sz w:val="16"/>
          <w:szCs w:val="16"/>
          <w:lang w:val="es-ES"/>
        </w:rPr>
        <w:t xml:space="preserve">o dispuesto en el artículo 17.2.a del Reglamento de la Comisión, el Comisionado Joel Hernández </w:t>
      </w:r>
      <w:r w:rsidR="000F15A4" w:rsidRPr="006E5379">
        <w:rPr>
          <w:rFonts w:asciiTheme="majorHAnsi" w:hAnsiTheme="majorHAnsi"/>
          <w:color w:val="auto"/>
          <w:sz w:val="16"/>
          <w:szCs w:val="16"/>
          <w:lang w:val="es-ES"/>
        </w:rPr>
        <w:t>García</w:t>
      </w:r>
      <w:r w:rsidRPr="006E5379">
        <w:rPr>
          <w:rFonts w:asciiTheme="majorHAnsi" w:hAnsiTheme="majorHAnsi"/>
          <w:color w:val="auto"/>
          <w:sz w:val="16"/>
          <w:szCs w:val="16"/>
          <w:lang w:val="es-ES"/>
        </w:rPr>
        <w:t xml:space="preserve">, de nacionalidad mexicana, no participó </w:t>
      </w:r>
      <w:r w:rsidRPr="006E5379">
        <w:rPr>
          <w:rFonts w:asciiTheme="majorHAnsi" w:hAnsiTheme="majorHAnsi"/>
          <w:sz w:val="16"/>
          <w:szCs w:val="16"/>
          <w:lang w:val="es-ES"/>
        </w:rPr>
        <w:t>en el debate ni en la decisión del presente asunto.</w:t>
      </w:r>
    </w:p>
  </w:footnote>
  <w:footnote w:id="3">
    <w:p w14:paraId="76445D5F" w14:textId="641EB25A" w:rsidR="00F455E1" w:rsidRPr="006E5379" w:rsidRDefault="00F455E1" w:rsidP="00B177FE">
      <w:pPr>
        <w:pStyle w:val="FootnoteText"/>
        <w:ind w:firstLine="720"/>
        <w:jc w:val="both"/>
        <w:rPr>
          <w:rFonts w:asciiTheme="majorHAnsi" w:hAnsiTheme="majorHAnsi"/>
          <w:sz w:val="16"/>
          <w:szCs w:val="16"/>
          <w:lang w:val="es-US"/>
        </w:rPr>
      </w:pPr>
      <w:r w:rsidRPr="006E5379">
        <w:rPr>
          <w:rStyle w:val="FootnoteReference"/>
          <w:rFonts w:asciiTheme="majorHAnsi" w:hAnsiTheme="majorHAnsi"/>
          <w:sz w:val="16"/>
          <w:szCs w:val="16"/>
        </w:rPr>
        <w:footnoteRef/>
      </w:r>
      <w:r w:rsidRPr="006E5379">
        <w:rPr>
          <w:rFonts w:asciiTheme="majorHAnsi" w:hAnsiTheme="majorHAnsi"/>
          <w:sz w:val="16"/>
          <w:szCs w:val="16"/>
          <w:lang w:val="es-ES"/>
        </w:rPr>
        <w:t xml:space="preserve"> En adelante “la Convención Americana”</w:t>
      </w:r>
      <w:r w:rsidR="008E100D" w:rsidRPr="006E5379">
        <w:rPr>
          <w:rFonts w:asciiTheme="majorHAnsi" w:hAnsiTheme="majorHAnsi"/>
          <w:sz w:val="16"/>
          <w:szCs w:val="16"/>
          <w:lang w:val="es-ES"/>
        </w:rPr>
        <w:t xml:space="preserve"> o “la Convención</w:t>
      </w:r>
      <w:r w:rsidR="00AB2FCD" w:rsidRPr="006E5379">
        <w:rPr>
          <w:rFonts w:asciiTheme="majorHAnsi" w:hAnsiTheme="majorHAnsi"/>
          <w:sz w:val="16"/>
          <w:szCs w:val="16"/>
          <w:lang w:val="es-ES"/>
        </w:rPr>
        <w:t xml:space="preserve">”. </w:t>
      </w:r>
    </w:p>
  </w:footnote>
  <w:footnote w:id="4">
    <w:p w14:paraId="36426F8B" w14:textId="77777777" w:rsidR="00F455E1" w:rsidRPr="006E5379" w:rsidRDefault="00F455E1" w:rsidP="00B177FE">
      <w:pPr>
        <w:pStyle w:val="FootnoteText"/>
        <w:ind w:firstLine="720"/>
        <w:jc w:val="both"/>
        <w:rPr>
          <w:rFonts w:asciiTheme="majorHAnsi" w:hAnsiTheme="majorHAnsi"/>
          <w:sz w:val="16"/>
          <w:szCs w:val="16"/>
          <w:lang w:val="es-ES"/>
        </w:rPr>
      </w:pPr>
      <w:r w:rsidRPr="006E5379">
        <w:rPr>
          <w:rStyle w:val="FootnoteReference"/>
          <w:rFonts w:asciiTheme="majorHAnsi" w:hAnsiTheme="majorHAnsi"/>
          <w:sz w:val="16"/>
          <w:szCs w:val="16"/>
        </w:rPr>
        <w:footnoteRef/>
      </w:r>
      <w:r w:rsidRPr="006E5379">
        <w:rPr>
          <w:rFonts w:asciiTheme="majorHAnsi" w:hAnsiTheme="majorHAnsi"/>
          <w:sz w:val="16"/>
          <w:szCs w:val="16"/>
          <w:lang w:val="es-ES"/>
        </w:rPr>
        <w:t xml:space="preserve"> Las observaciones de cada parte fueron debidamente trasladadas a la parte contraria.</w:t>
      </w:r>
    </w:p>
  </w:footnote>
  <w:footnote w:id="5">
    <w:p w14:paraId="72135C88" w14:textId="0147AA79" w:rsidR="004B1166" w:rsidRPr="006E5379" w:rsidRDefault="004B1166" w:rsidP="00B177FE">
      <w:pPr>
        <w:pStyle w:val="FootnoteText"/>
        <w:ind w:firstLine="709"/>
        <w:jc w:val="both"/>
        <w:rPr>
          <w:rFonts w:asciiTheme="majorHAnsi" w:hAnsiTheme="majorHAnsi"/>
          <w:sz w:val="16"/>
          <w:szCs w:val="16"/>
          <w:lang w:val="es-CO"/>
        </w:rPr>
      </w:pPr>
      <w:r w:rsidRPr="006E5379">
        <w:rPr>
          <w:rStyle w:val="FootnoteReference"/>
          <w:rFonts w:asciiTheme="majorHAnsi" w:hAnsiTheme="majorHAnsi"/>
          <w:sz w:val="16"/>
          <w:szCs w:val="16"/>
        </w:rPr>
        <w:footnoteRef/>
      </w:r>
      <w:r w:rsidR="00835656" w:rsidRPr="006E5379">
        <w:rPr>
          <w:rFonts w:asciiTheme="majorHAnsi" w:hAnsiTheme="majorHAnsi"/>
          <w:sz w:val="16"/>
          <w:szCs w:val="16"/>
          <w:lang w:val="es-ES"/>
        </w:rPr>
        <w:t xml:space="preserve"> </w:t>
      </w:r>
      <w:r w:rsidR="009642D6" w:rsidRPr="006E5379">
        <w:rPr>
          <w:rFonts w:asciiTheme="majorHAnsi" w:hAnsiTheme="majorHAnsi"/>
          <w:sz w:val="16"/>
          <w:szCs w:val="16"/>
          <w:lang w:val="es-ES"/>
        </w:rPr>
        <w:t>Conforme</w:t>
      </w:r>
      <w:r w:rsidR="006E73AA" w:rsidRPr="006E5379">
        <w:rPr>
          <w:rFonts w:asciiTheme="majorHAnsi" w:hAnsiTheme="majorHAnsi"/>
          <w:sz w:val="16"/>
          <w:szCs w:val="16"/>
          <w:lang w:val="es-ES"/>
        </w:rPr>
        <w:t xml:space="preserve"> con</w:t>
      </w:r>
      <w:r w:rsidR="00835656" w:rsidRPr="006E5379">
        <w:rPr>
          <w:rFonts w:asciiTheme="majorHAnsi" w:hAnsiTheme="majorHAnsi"/>
          <w:sz w:val="16"/>
          <w:szCs w:val="16"/>
          <w:lang w:val="es-ES"/>
        </w:rPr>
        <w:t xml:space="preserve"> la información aportada por la parte peticionaria, </w:t>
      </w:r>
      <w:r w:rsidR="005C4981" w:rsidRPr="006E5379">
        <w:rPr>
          <w:rFonts w:asciiTheme="majorHAnsi" w:hAnsiTheme="majorHAnsi"/>
          <w:sz w:val="16"/>
          <w:szCs w:val="16"/>
          <w:lang w:val="es-ES"/>
        </w:rPr>
        <w:t xml:space="preserve">fue también </w:t>
      </w:r>
      <w:r w:rsidRPr="006E5379">
        <w:rPr>
          <w:rFonts w:asciiTheme="majorHAnsi" w:hAnsiTheme="majorHAnsi"/>
          <w:sz w:val="16"/>
          <w:szCs w:val="16"/>
          <w:lang w:val="es-ES"/>
        </w:rPr>
        <w:t xml:space="preserve">director general del </w:t>
      </w:r>
      <w:r w:rsidRPr="006E5379">
        <w:rPr>
          <w:rFonts w:asciiTheme="majorHAnsi" w:eastAsia="NotDefSpecial" w:hAnsiTheme="majorHAnsi" w:cs="NotDefSpecial"/>
          <w:sz w:val="16"/>
          <w:szCs w:val="16"/>
          <w:lang w:val="es-CO"/>
        </w:rPr>
        <w:t xml:space="preserve">INNN desde 2017 hasta </w:t>
      </w:r>
      <w:r w:rsidR="00835656" w:rsidRPr="006E5379">
        <w:rPr>
          <w:rFonts w:asciiTheme="majorHAnsi" w:eastAsia="NotDefSpecial" w:hAnsiTheme="majorHAnsi" w:cs="NotDefSpecial"/>
          <w:sz w:val="16"/>
          <w:szCs w:val="16"/>
          <w:lang w:val="es-CO"/>
        </w:rPr>
        <w:t>2020.</w:t>
      </w:r>
    </w:p>
  </w:footnote>
  <w:footnote w:id="6">
    <w:p w14:paraId="66E72A7F" w14:textId="77777777" w:rsidR="00484768" w:rsidRPr="006E5379" w:rsidRDefault="00484768" w:rsidP="00484768">
      <w:pPr>
        <w:pStyle w:val="FootnoteText"/>
        <w:ind w:firstLine="709"/>
        <w:jc w:val="both"/>
        <w:rPr>
          <w:rFonts w:asciiTheme="majorHAnsi" w:hAnsiTheme="majorHAnsi"/>
          <w:sz w:val="16"/>
          <w:szCs w:val="16"/>
          <w:lang w:val="es-CO"/>
        </w:rPr>
      </w:pPr>
      <w:r w:rsidRPr="006E5379">
        <w:rPr>
          <w:rStyle w:val="FootnoteReference"/>
          <w:rFonts w:asciiTheme="majorHAnsi" w:hAnsiTheme="majorHAnsi"/>
          <w:sz w:val="16"/>
          <w:szCs w:val="16"/>
        </w:rPr>
        <w:footnoteRef/>
      </w:r>
      <w:r w:rsidRPr="006E5379">
        <w:rPr>
          <w:rFonts w:asciiTheme="majorHAnsi" w:hAnsiTheme="majorHAnsi"/>
          <w:sz w:val="16"/>
          <w:szCs w:val="16"/>
          <w:lang w:val="es-CO"/>
        </w:rPr>
        <w:t xml:space="preserve"> Esta norma indica: “El Ministerio Público no ejercitara la acción penal cuando la conducta o los hechos de que conozca no sean constitutivos de delito, conforme a la descripción típica contenida en la ley penal”.</w:t>
      </w:r>
    </w:p>
  </w:footnote>
  <w:footnote w:id="7">
    <w:p w14:paraId="06A43D4C" w14:textId="6B6750FB" w:rsidR="00057B46" w:rsidRPr="006E5379" w:rsidRDefault="00057B46" w:rsidP="00B177FE">
      <w:pPr>
        <w:pStyle w:val="FootnoteText"/>
        <w:ind w:firstLine="709"/>
        <w:jc w:val="both"/>
        <w:rPr>
          <w:rFonts w:asciiTheme="majorHAnsi" w:hAnsiTheme="majorHAnsi"/>
          <w:sz w:val="16"/>
          <w:szCs w:val="16"/>
          <w:lang w:val="es-CO"/>
        </w:rPr>
      </w:pPr>
      <w:r w:rsidRPr="006E5379">
        <w:rPr>
          <w:rStyle w:val="FootnoteReference"/>
          <w:rFonts w:asciiTheme="majorHAnsi" w:hAnsiTheme="majorHAnsi"/>
          <w:sz w:val="16"/>
          <w:szCs w:val="16"/>
        </w:rPr>
        <w:footnoteRef/>
      </w:r>
      <w:r w:rsidRPr="006E5379">
        <w:rPr>
          <w:rFonts w:asciiTheme="majorHAnsi" w:hAnsiTheme="majorHAnsi"/>
          <w:sz w:val="16"/>
          <w:szCs w:val="16"/>
          <w:lang w:val="es-CO"/>
        </w:rPr>
        <w:t xml:space="preserve"> </w:t>
      </w:r>
      <w:r w:rsidR="00AC7740" w:rsidRPr="006E5379">
        <w:rPr>
          <w:rFonts w:asciiTheme="majorHAnsi" w:hAnsiTheme="majorHAnsi"/>
          <w:sz w:val="16"/>
          <w:szCs w:val="16"/>
          <w:lang w:val="es-CO"/>
        </w:rPr>
        <w:t xml:space="preserve">De acuerdo con la </w:t>
      </w:r>
      <w:r w:rsidR="00835FB2" w:rsidRPr="006E5379">
        <w:rPr>
          <w:rFonts w:asciiTheme="majorHAnsi" w:hAnsiTheme="majorHAnsi"/>
          <w:sz w:val="16"/>
          <w:szCs w:val="16"/>
          <w:lang w:val="es-CO"/>
        </w:rPr>
        <w:t>Ley General de Salud</w:t>
      </w:r>
      <w:r w:rsidR="00AC7740" w:rsidRPr="006E5379">
        <w:rPr>
          <w:rFonts w:asciiTheme="majorHAnsi" w:hAnsiTheme="majorHAnsi"/>
          <w:sz w:val="16"/>
          <w:szCs w:val="16"/>
          <w:lang w:val="es-CO"/>
        </w:rPr>
        <w:t xml:space="preserve"> que en su </w:t>
      </w:r>
      <w:r w:rsidR="00835FB2" w:rsidRPr="006E5379">
        <w:rPr>
          <w:rFonts w:asciiTheme="majorHAnsi" w:hAnsiTheme="majorHAnsi"/>
          <w:sz w:val="16"/>
          <w:szCs w:val="16"/>
          <w:lang w:val="es-CO"/>
        </w:rPr>
        <w:t>Artículo 105</w:t>
      </w:r>
      <w:r w:rsidR="00AC7740" w:rsidRPr="006E5379">
        <w:rPr>
          <w:rFonts w:asciiTheme="majorHAnsi" w:hAnsiTheme="majorHAnsi"/>
          <w:sz w:val="16"/>
          <w:szCs w:val="16"/>
          <w:lang w:val="es-CO"/>
        </w:rPr>
        <w:t>, que dispone:</w:t>
      </w:r>
      <w:r w:rsidR="00835FB2" w:rsidRPr="006E5379">
        <w:rPr>
          <w:rFonts w:asciiTheme="majorHAnsi" w:hAnsiTheme="majorHAnsi"/>
          <w:sz w:val="16"/>
          <w:szCs w:val="16"/>
          <w:lang w:val="es-CO"/>
        </w:rPr>
        <w:t xml:space="preserve"> </w:t>
      </w:r>
      <w:r w:rsidR="00104FC8" w:rsidRPr="006E5379">
        <w:rPr>
          <w:rFonts w:asciiTheme="majorHAnsi" w:hAnsiTheme="majorHAnsi"/>
          <w:sz w:val="16"/>
          <w:szCs w:val="16"/>
          <w:lang w:val="es-CO"/>
        </w:rPr>
        <w:t>“</w:t>
      </w:r>
      <w:r w:rsidR="00104FC8" w:rsidRPr="006E5379">
        <w:rPr>
          <w:rFonts w:asciiTheme="majorHAnsi" w:hAnsiTheme="majorHAnsi"/>
          <w:i/>
          <w:iCs/>
          <w:sz w:val="16"/>
          <w:szCs w:val="16"/>
          <w:lang w:val="es-CO"/>
        </w:rPr>
        <w:t>La acción penal prescribirá en un plazo igual al término medio aritmético de la pena privativa de la libertad que señala la ley para el delito de que se trate, pero en ningún caso ser menor de tres años</w:t>
      </w:r>
      <w:r w:rsidR="00104FC8" w:rsidRPr="006E5379">
        <w:rPr>
          <w:rFonts w:asciiTheme="majorHAnsi" w:hAnsiTheme="majorHAnsi"/>
          <w:sz w:val="16"/>
          <w:szCs w:val="16"/>
          <w:lang w:val="es-CO"/>
        </w:rPr>
        <w:t>”.</w:t>
      </w:r>
    </w:p>
  </w:footnote>
  <w:footnote w:id="8">
    <w:p w14:paraId="295E6F61" w14:textId="30BE8012" w:rsidR="00BC6859" w:rsidRPr="006E5379" w:rsidRDefault="00BC6859" w:rsidP="00B177FE">
      <w:pPr>
        <w:pStyle w:val="FootnoteText"/>
        <w:ind w:firstLine="709"/>
        <w:jc w:val="both"/>
        <w:rPr>
          <w:rFonts w:asciiTheme="majorHAnsi" w:hAnsiTheme="majorHAnsi"/>
          <w:sz w:val="16"/>
          <w:szCs w:val="16"/>
          <w:lang w:val="es-CO"/>
        </w:rPr>
      </w:pPr>
      <w:r w:rsidRPr="006E5379">
        <w:rPr>
          <w:rStyle w:val="FootnoteReference"/>
          <w:rFonts w:asciiTheme="majorHAnsi" w:hAnsiTheme="majorHAnsi"/>
          <w:sz w:val="16"/>
          <w:szCs w:val="16"/>
        </w:rPr>
        <w:footnoteRef/>
      </w:r>
      <w:r w:rsidRPr="006E5379">
        <w:rPr>
          <w:rFonts w:asciiTheme="majorHAnsi" w:hAnsiTheme="majorHAnsi"/>
          <w:sz w:val="16"/>
          <w:szCs w:val="16"/>
          <w:lang w:val="es-CO"/>
        </w:rPr>
        <w:t xml:space="preserve"> </w:t>
      </w:r>
      <w:r w:rsidR="00606F98" w:rsidRPr="006E5379">
        <w:rPr>
          <w:rFonts w:asciiTheme="majorHAnsi" w:hAnsiTheme="majorHAnsi"/>
          <w:sz w:val="16"/>
          <w:szCs w:val="16"/>
          <w:lang w:val="es-CO"/>
        </w:rPr>
        <w:t>Ley General de Salud. Artículo 100. “La investigación en seres humanos se desarrollará conforme a las siguientes bases: (…) IV. Se deberá contar con el consentimiento informado por escrito del sujeto en quien se realizarán la investigación, o de su representante legal en caso de incapacidad legal de aquél, una vez enterado de los objetivos de la experimentación y de las posibles consecuencias positivas o negativas para su salud; (…)</w:t>
      </w:r>
      <w:r w:rsidRPr="006E5379">
        <w:rPr>
          <w:rFonts w:asciiTheme="majorHAnsi" w:hAnsiTheme="majorHAnsi" w:cs="Arial"/>
          <w:i/>
          <w:iCs/>
          <w:color w:val="212529"/>
          <w:sz w:val="16"/>
          <w:szCs w:val="16"/>
          <w:lang w:val="es-CO"/>
        </w:rPr>
        <w:t>”</w:t>
      </w:r>
    </w:p>
  </w:footnote>
  <w:footnote w:id="9">
    <w:p w14:paraId="3CE8D541" w14:textId="2B447505" w:rsidR="004E16DD" w:rsidRPr="006E5379" w:rsidRDefault="004E16DD" w:rsidP="004E16DD">
      <w:pPr>
        <w:pStyle w:val="FootnoteText"/>
        <w:ind w:firstLine="709"/>
        <w:jc w:val="both"/>
        <w:rPr>
          <w:rFonts w:asciiTheme="majorHAnsi" w:hAnsiTheme="majorHAnsi"/>
          <w:sz w:val="16"/>
          <w:szCs w:val="16"/>
          <w:lang w:val="es-ES"/>
        </w:rPr>
      </w:pPr>
      <w:r w:rsidRPr="006E5379">
        <w:rPr>
          <w:rStyle w:val="FootnoteReference"/>
          <w:rFonts w:asciiTheme="majorHAnsi" w:hAnsiTheme="majorHAnsi"/>
          <w:sz w:val="16"/>
          <w:szCs w:val="16"/>
        </w:rPr>
        <w:footnoteRef/>
      </w:r>
      <w:r w:rsidRPr="006E5379">
        <w:rPr>
          <w:rFonts w:asciiTheme="majorHAnsi" w:hAnsiTheme="majorHAnsi"/>
          <w:sz w:val="16"/>
          <w:szCs w:val="16"/>
          <w:lang w:val="es-ES"/>
        </w:rPr>
        <w:t xml:space="preserve"> A pesar de que el Estado menciona al señor Alejandro Reyes Camacho, la CIDH no pud</w:t>
      </w:r>
      <w:r w:rsidR="00F0616C" w:rsidRPr="006E5379">
        <w:rPr>
          <w:rFonts w:asciiTheme="majorHAnsi" w:hAnsiTheme="majorHAnsi"/>
          <w:sz w:val="16"/>
          <w:szCs w:val="16"/>
          <w:lang w:val="es-ES"/>
        </w:rPr>
        <w:t>o</w:t>
      </w:r>
      <w:r w:rsidRPr="006E5379">
        <w:rPr>
          <w:rFonts w:asciiTheme="majorHAnsi" w:hAnsiTheme="majorHAnsi"/>
          <w:sz w:val="16"/>
          <w:szCs w:val="16"/>
          <w:lang w:val="es-ES"/>
        </w:rPr>
        <w:t xml:space="preserve"> identificar información concreta sobre dicha persona en el escrito de la parte peticionaria. En consecuencia, siguiendo la lógica explicada en párrafos anteriores, el referido señor no será tomado en cuenta en el presente informe. </w:t>
      </w:r>
    </w:p>
  </w:footnote>
  <w:footnote w:id="10">
    <w:p w14:paraId="17CD17DA" w14:textId="43FA8B7D" w:rsidR="0045362E" w:rsidRPr="006E5379" w:rsidRDefault="0045362E" w:rsidP="00B177FE">
      <w:pPr>
        <w:pStyle w:val="Default"/>
        <w:ind w:firstLine="709"/>
        <w:jc w:val="both"/>
        <w:rPr>
          <w:rFonts w:asciiTheme="majorHAnsi" w:eastAsia="Arial Unicode MS" w:hAnsiTheme="majorHAnsi"/>
          <w:sz w:val="16"/>
          <w:szCs w:val="16"/>
          <w:bdr w:val="nil"/>
          <w:lang w:val="es-CO" w:eastAsia="es-ES"/>
        </w:rPr>
      </w:pPr>
      <w:r w:rsidRPr="006E5379">
        <w:rPr>
          <w:rStyle w:val="FootnoteReference"/>
          <w:rFonts w:asciiTheme="majorHAnsi" w:hAnsiTheme="majorHAnsi"/>
          <w:sz w:val="16"/>
          <w:szCs w:val="16"/>
        </w:rPr>
        <w:footnoteRef/>
      </w:r>
      <w:r w:rsidRPr="006E5379">
        <w:rPr>
          <w:rFonts w:asciiTheme="majorHAnsi" w:hAnsiTheme="majorHAnsi"/>
          <w:sz w:val="16"/>
          <w:szCs w:val="16"/>
          <w:lang w:val="es-CO"/>
        </w:rPr>
        <w:t xml:space="preserve"> </w:t>
      </w:r>
      <w:r w:rsidRPr="006E5379">
        <w:rPr>
          <w:rFonts w:asciiTheme="majorHAnsi" w:hAnsiTheme="majorHAnsi"/>
          <w:i/>
          <w:iCs/>
          <w:sz w:val="16"/>
          <w:szCs w:val="16"/>
          <w:lang w:val="es-CO" w:eastAsia="es-ES"/>
        </w:rPr>
        <w:t xml:space="preserve">“Para efectos de este reglamento se establece que:  XVI. PROCESO ARBITARBITRAL. -unto de actos procesales y procedimientos que se inicia con la presentación y admisión de una queja y termina por alguna de las causales establecidas en el presente Reglamento, comprende la etapas conciliatoria y decisoria y se tramitará con arreglo a la voluntad de las partes, en estricto derecho o en conciencia. </w:t>
      </w:r>
      <w:r w:rsidRPr="006E5379">
        <w:rPr>
          <w:rFonts w:asciiTheme="majorHAnsi" w:eastAsia="Arial Unicode MS" w:hAnsiTheme="majorHAnsi"/>
          <w:i/>
          <w:iCs/>
          <w:sz w:val="16"/>
          <w:szCs w:val="16"/>
          <w:lang w:val="es-CO"/>
        </w:rPr>
        <w:t>XVIII. QUEJA. - Petición a través de la cual una persona física por su propio interés o en defensa del derecho de un tercero, solicita la intervención de la CONAMED en razón de impugnar la negativa de servicios médicos, o la irregularidad en su prestación.”</w:t>
      </w:r>
    </w:p>
  </w:footnote>
  <w:footnote w:id="11">
    <w:p w14:paraId="64F7125B" w14:textId="3FEF8707" w:rsidR="008D275B" w:rsidRPr="006E5379" w:rsidRDefault="008D275B" w:rsidP="008D275B">
      <w:pPr>
        <w:pStyle w:val="FootnoteText"/>
        <w:ind w:firstLine="709"/>
        <w:rPr>
          <w:rFonts w:asciiTheme="majorHAnsi" w:hAnsiTheme="majorHAnsi"/>
          <w:sz w:val="16"/>
          <w:szCs w:val="16"/>
          <w:lang w:val="es-ES"/>
        </w:rPr>
      </w:pPr>
      <w:r w:rsidRPr="006E5379">
        <w:rPr>
          <w:rStyle w:val="FootnoteReference"/>
          <w:rFonts w:asciiTheme="majorHAnsi" w:hAnsiTheme="majorHAnsi"/>
          <w:sz w:val="16"/>
          <w:szCs w:val="16"/>
        </w:rPr>
        <w:footnoteRef/>
      </w:r>
      <w:r w:rsidRPr="006E5379">
        <w:rPr>
          <w:rFonts w:asciiTheme="majorHAnsi" w:hAnsiTheme="majorHAnsi"/>
          <w:sz w:val="16"/>
          <w:szCs w:val="16"/>
          <w:lang w:val="es-ES"/>
        </w:rPr>
        <w:t xml:space="preserve"> CIDH, Informe No. 44/18, Petición 840-07. Admisibilidad. Masacre de Pijiguay. Colombia. 4 de mayo de 2018, párr. </w:t>
      </w:r>
      <w:r w:rsidRPr="006E5379">
        <w:rPr>
          <w:rFonts w:asciiTheme="majorHAnsi" w:hAnsiTheme="majorHAnsi"/>
          <w:sz w:val="16"/>
          <w:szCs w:val="16"/>
          <w:lang w:val="es-US"/>
        </w:rPr>
        <w:t>11</w:t>
      </w:r>
    </w:p>
  </w:footnote>
  <w:footnote w:id="12">
    <w:p w14:paraId="78C27700" w14:textId="77777777" w:rsidR="00464FFA" w:rsidRPr="006E5379" w:rsidRDefault="00464FFA" w:rsidP="00464FFA">
      <w:pPr>
        <w:pStyle w:val="FootnoteText"/>
        <w:rPr>
          <w:rFonts w:asciiTheme="majorHAnsi" w:hAnsiTheme="majorHAnsi"/>
          <w:sz w:val="16"/>
          <w:szCs w:val="16"/>
          <w:lang w:val="es-ES"/>
        </w:rPr>
      </w:pPr>
      <w:r w:rsidRPr="006E5379">
        <w:rPr>
          <w:rStyle w:val="FootnoteReference"/>
          <w:rFonts w:asciiTheme="majorHAnsi" w:hAnsiTheme="majorHAnsi"/>
          <w:sz w:val="16"/>
          <w:szCs w:val="16"/>
        </w:rPr>
        <w:footnoteRef/>
      </w:r>
      <w:r w:rsidRPr="006E5379">
        <w:rPr>
          <w:rFonts w:asciiTheme="majorHAnsi" w:hAnsiTheme="majorHAnsi"/>
          <w:sz w:val="16"/>
          <w:szCs w:val="16"/>
          <w:lang w:val="es-ES"/>
        </w:rPr>
        <w:t xml:space="preserve"> </w:t>
      </w:r>
    </w:p>
  </w:footnote>
  <w:footnote w:id="13">
    <w:p w14:paraId="0C0D6A91" w14:textId="39F69C3F" w:rsidR="00EA3821" w:rsidRPr="006E5379" w:rsidRDefault="00EA3821" w:rsidP="00EA3821">
      <w:pPr>
        <w:shd w:val="clear" w:color="auto" w:fill="FFFFFF"/>
        <w:jc w:val="both"/>
        <w:rPr>
          <w:rFonts w:asciiTheme="majorHAnsi" w:eastAsia="Times New Roman" w:hAnsiTheme="majorHAnsi"/>
          <w:sz w:val="16"/>
          <w:szCs w:val="16"/>
          <w:lang w:val="es-US"/>
        </w:rPr>
      </w:pPr>
      <w:r w:rsidRPr="006E5379">
        <w:rPr>
          <w:rStyle w:val="FootnoteReference"/>
          <w:rFonts w:asciiTheme="majorHAnsi" w:hAnsiTheme="majorHAnsi"/>
          <w:sz w:val="16"/>
          <w:szCs w:val="16"/>
        </w:rPr>
        <w:footnoteRef/>
      </w:r>
      <w:r w:rsidRPr="006E5379">
        <w:rPr>
          <w:rFonts w:asciiTheme="majorHAnsi" w:hAnsiTheme="majorHAnsi"/>
          <w:sz w:val="16"/>
          <w:szCs w:val="16"/>
          <w:lang w:val="es-ES"/>
        </w:rPr>
        <w:t xml:space="preserve"> </w:t>
      </w:r>
      <w:r w:rsidRPr="006E5379">
        <w:rPr>
          <w:rFonts w:asciiTheme="majorHAnsi" w:eastAsia="Times New Roman" w:hAnsiTheme="majorHAnsi" w:cs="Arial"/>
          <w:sz w:val="16"/>
          <w:szCs w:val="16"/>
          <w:lang w:val="es-US"/>
        </w:rPr>
        <w:t>CIDH, Informe No. 22/09, Petición 908-04 (Admisibilidad), Igmar Alexander Landaeta Mejías, Venezuela, 20 de marzo de 2009,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62D9" w14:textId="77777777" w:rsidR="00F455E1" w:rsidRDefault="00F455E1" w:rsidP="00F455E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36D056A" w14:textId="77777777" w:rsidR="00F455E1" w:rsidRDefault="00F45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91A1" w14:textId="77777777" w:rsidR="00F455E1" w:rsidRDefault="00F455E1" w:rsidP="00A50FCF">
    <w:pPr>
      <w:pStyle w:val="Header"/>
      <w:tabs>
        <w:tab w:val="clear" w:pos="4320"/>
        <w:tab w:val="clear" w:pos="8640"/>
      </w:tabs>
      <w:jc w:val="center"/>
      <w:rPr>
        <w:sz w:val="22"/>
        <w:szCs w:val="22"/>
      </w:rPr>
    </w:pPr>
    <w:r>
      <w:rPr>
        <w:noProof/>
        <w:sz w:val="22"/>
        <w:szCs w:val="22"/>
      </w:rPr>
      <w:drawing>
        <wp:inline distT="0" distB="0" distL="0" distR="0" wp14:anchorId="7F6BCFB7" wp14:editId="660C991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E76B603" w14:textId="77777777" w:rsidR="00F455E1" w:rsidRPr="00EC7D62" w:rsidRDefault="00284B4B" w:rsidP="00A50FCF">
    <w:pPr>
      <w:pStyle w:val="Header"/>
      <w:tabs>
        <w:tab w:val="clear" w:pos="4320"/>
        <w:tab w:val="clear" w:pos="8640"/>
      </w:tabs>
      <w:jc w:val="center"/>
      <w:rPr>
        <w:sz w:val="22"/>
        <w:szCs w:val="22"/>
      </w:rPr>
    </w:pPr>
    <w:r>
      <w:rPr>
        <w:noProof/>
        <w:sz w:val="22"/>
        <w:szCs w:val="22"/>
        <w:bdr w:val="nil"/>
      </w:rPr>
      <w:pict w14:anchorId="2584382E">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C21401"/>
    <w:multiLevelType w:val="hybridMultilevel"/>
    <w:tmpl w:val="2660A7D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9D1AF6"/>
    <w:multiLevelType w:val="hybridMultilevel"/>
    <w:tmpl w:val="DE922194"/>
    <w:lvl w:ilvl="0" w:tplc="D47889D2">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3C4F40"/>
    <w:multiLevelType w:val="hybridMultilevel"/>
    <w:tmpl w:val="23D271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4132064"/>
    <w:multiLevelType w:val="hybridMultilevel"/>
    <w:tmpl w:val="8F60E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51677"/>
    <w:multiLevelType w:val="hybridMultilevel"/>
    <w:tmpl w:val="A95E1580"/>
    <w:lvl w:ilvl="0" w:tplc="04090013">
      <w:start w:val="1"/>
      <w:numFmt w:val="upperRoman"/>
      <w:lvlText w:val="%1."/>
      <w:lvlJc w:val="right"/>
      <w:pPr>
        <w:tabs>
          <w:tab w:val="num" w:pos="720"/>
        </w:tabs>
        <w:ind w:left="720" w:hanging="180"/>
      </w:pPr>
      <w:rPr>
        <w:rFonts w:cs="Times New Roman"/>
      </w:rPr>
    </w:lvl>
    <w:lvl w:ilvl="1" w:tplc="04090015">
      <w:start w:val="1"/>
      <w:numFmt w:val="upperLetter"/>
      <w:lvlText w:val="%2."/>
      <w:lvlJc w:val="left"/>
      <w:pPr>
        <w:tabs>
          <w:tab w:val="num" w:pos="1440"/>
        </w:tabs>
        <w:ind w:left="1440" w:hanging="360"/>
      </w:pPr>
      <w:rPr>
        <w:rFonts w:cs="Times New Roman"/>
      </w:rPr>
    </w:lvl>
    <w:lvl w:ilvl="2" w:tplc="47145060">
      <w:start w:val="1"/>
      <w:numFmt w:val="decimal"/>
      <w:lvlText w:val="%3."/>
      <w:lvlJc w:val="left"/>
      <w:pPr>
        <w:tabs>
          <w:tab w:val="num" w:pos="2340"/>
        </w:tabs>
        <w:ind w:left="2340" w:hanging="360"/>
      </w:pPr>
      <w:rPr>
        <w:rFonts w:asciiTheme="majorHAnsi" w:hAnsiTheme="majorHAnsi" w:cs="Times New Roman" w:hint="default"/>
        <w:b w:val="0"/>
      </w:rPr>
    </w:lvl>
    <w:lvl w:ilvl="3" w:tplc="0409000F">
      <w:start w:val="1"/>
      <w:numFmt w:val="decimal"/>
      <w:lvlText w:val="%4."/>
      <w:lvlJc w:val="left"/>
      <w:pPr>
        <w:tabs>
          <w:tab w:val="num" w:pos="2880"/>
        </w:tabs>
        <w:ind w:left="2880" w:hanging="360"/>
      </w:pPr>
      <w:rPr>
        <w:rFonts w:cs="Times New Roman"/>
      </w:rPr>
    </w:lvl>
    <w:lvl w:ilvl="4" w:tplc="79621528">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120AE9"/>
    <w:multiLevelType w:val="hybridMultilevel"/>
    <w:tmpl w:val="57A01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09C0EBC"/>
    <w:multiLevelType w:val="hybridMultilevel"/>
    <w:tmpl w:val="C1BA8956"/>
    <w:lvl w:ilvl="0" w:tplc="53124132">
      <w:start w:val="1"/>
      <w:numFmt w:val="decimal"/>
      <w:lvlText w:val="%1."/>
      <w:lvlJc w:val="left"/>
      <w:pPr>
        <w:ind w:left="189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86140F"/>
    <w:multiLevelType w:val="hybridMultilevel"/>
    <w:tmpl w:val="779E4B12"/>
    <w:lvl w:ilvl="0" w:tplc="4B3E0D02">
      <w:start w:val="1"/>
      <w:numFmt w:val="decimal"/>
      <w:lvlText w:val="%1."/>
      <w:lvlJc w:val="left"/>
      <w:pPr>
        <w:ind w:left="1440" w:hanging="360"/>
      </w:pPr>
      <w:rPr>
        <w:rFonts w:ascii="Cambria" w:eastAsia="Cambria" w:hAnsi="Cambria" w:cs="Cambria"/>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3CC6278A"/>
    <w:multiLevelType w:val="hybridMultilevel"/>
    <w:tmpl w:val="D03AB99E"/>
    <w:lvl w:ilvl="0" w:tplc="0409000F">
      <w:start w:val="1"/>
      <w:numFmt w:val="decimal"/>
      <w:lvlText w:val="%1."/>
      <w:lvlJc w:val="left"/>
      <w:pPr>
        <w:tabs>
          <w:tab w:val="num" w:pos="360"/>
        </w:tabs>
        <w:ind w:left="360" w:hanging="360"/>
      </w:pPr>
      <w:rPr>
        <w:b w:val="0"/>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D7D4B9D"/>
    <w:multiLevelType w:val="hybridMultilevel"/>
    <w:tmpl w:val="C904404E"/>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5D7391D"/>
    <w:multiLevelType w:val="hybridMultilevel"/>
    <w:tmpl w:val="A3CC6D58"/>
    <w:lvl w:ilvl="0" w:tplc="E21AB1B4">
      <w:start w:val="1"/>
      <w:numFmt w:val="decimal"/>
      <w:lvlText w:val="%1."/>
      <w:lvlJc w:val="left"/>
      <w:pPr>
        <w:tabs>
          <w:tab w:val="num" w:pos="2340"/>
        </w:tabs>
        <w:ind w:left="23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01161094">
    <w:abstractNumId w:val="4"/>
  </w:num>
  <w:num w:numId="2" w16cid:durableId="200898034">
    <w:abstractNumId w:val="7"/>
  </w:num>
  <w:num w:numId="3" w16cid:durableId="745884266">
    <w:abstractNumId w:val="61"/>
  </w:num>
  <w:num w:numId="4" w16cid:durableId="722603259">
    <w:abstractNumId w:val="27"/>
  </w:num>
  <w:num w:numId="5" w16cid:durableId="527328139">
    <w:abstractNumId w:val="55"/>
  </w:num>
  <w:num w:numId="6" w16cid:durableId="1517307502">
    <w:abstractNumId w:val="33"/>
  </w:num>
  <w:num w:numId="7" w16cid:durableId="579949207">
    <w:abstractNumId w:val="9"/>
  </w:num>
  <w:num w:numId="8" w16cid:durableId="60907756">
    <w:abstractNumId w:val="22"/>
  </w:num>
  <w:num w:numId="9" w16cid:durableId="1058168617">
    <w:abstractNumId w:val="48"/>
  </w:num>
  <w:num w:numId="10" w16cid:durableId="1421679279">
    <w:abstractNumId w:val="0"/>
  </w:num>
  <w:num w:numId="11" w16cid:durableId="1984382324">
    <w:abstractNumId w:val="43"/>
  </w:num>
  <w:num w:numId="12" w16cid:durableId="207030430">
    <w:abstractNumId w:val="44"/>
  </w:num>
  <w:num w:numId="13" w16cid:durableId="639576875">
    <w:abstractNumId w:val="50"/>
  </w:num>
  <w:num w:numId="14" w16cid:durableId="348803064">
    <w:abstractNumId w:val="2"/>
  </w:num>
  <w:num w:numId="15" w16cid:durableId="1187450915">
    <w:abstractNumId w:val="3"/>
  </w:num>
  <w:num w:numId="16" w16cid:durableId="1533883440">
    <w:abstractNumId w:val="10"/>
  </w:num>
  <w:num w:numId="17" w16cid:durableId="1988583514">
    <w:abstractNumId w:val="11"/>
  </w:num>
  <w:num w:numId="18" w16cid:durableId="4678363">
    <w:abstractNumId w:val="12"/>
  </w:num>
  <w:num w:numId="19" w16cid:durableId="875312879">
    <w:abstractNumId w:val="13"/>
  </w:num>
  <w:num w:numId="20" w16cid:durableId="968364976">
    <w:abstractNumId w:val="14"/>
  </w:num>
  <w:num w:numId="21" w16cid:durableId="1707371874">
    <w:abstractNumId w:val="15"/>
  </w:num>
  <w:num w:numId="22" w16cid:durableId="343358696">
    <w:abstractNumId w:val="16"/>
  </w:num>
  <w:num w:numId="23" w16cid:durableId="1570773401">
    <w:abstractNumId w:val="20"/>
  </w:num>
  <w:num w:numId="24" w16cid:durableId="17511046">
    <w:abstractNumId w:val="21"/>
  </w:num>
  <w:num w:numId="25" w16cid:durableId="1813719246">
    <w:abstractNumId w:val="23"/>
  </w:num>
  <w:num w:numId="26" w16cid:durableId="1218278504">
    <w:abstractNumId w:val="24"/>
  </w:num>
  <w:num w:numId="27" w16cid:durableId="1062021269">
    <w:abstractNumId w:val="28"/>
  </w:num>
  <w:num w:numId="28" w16cid:durableId="721556557">
    <w:abstractNumId w:val="29"/>
  </w:num>
  <w:num w:numId="29" w16cid:durableId="1793399072">
    <w:abstractNumId w:val="30"/>
  </w:num>
  <w:num w:numId="30" w16cid:durableId="1979607722">
    <w:abstractNumId w:val="31"/>
  </w:num>
  <w:num w:numId="31" w16cid:durableId="693699290">
    <w:abstractNumId w:val="34"/>
  </w:num>
  <w:num w:numId="32" w16cid:durableId="2145151321">
    <w:abstractNumId w:val="36"/>
  </w:num>
  <w:num w:numId="33" w16cid:durableId="429814433">
    <w:abstractNumId w:val="37"/>
  </w:num>
  <w:num w:numId="34" w16cid:durableId="1691835215">
    <w:abstractNumId w:val="38"/>
  </w:num>
  <w:num w:numId="35" w16cid:durableId="1992708347">
    <w:abstractNumId w:val="39"/>
  </w:num>
  <w:num w:numId="36" w16cid:durableId="92747130">
    <w:abstractNumId w:val="40"/>
  </w:num>
  <w:num w:numId="37" w16cid:durableId="1341737531">
    <w:abstractNumId w:val="41"/>
  </w:num>
  <w:num w:numId="38" w16cid:durableId="86312079">
    <w:abstractNumId w:val="42"/>
  </w:num>
  <w:num w:numId="39" w16cid:durableId="1270895177">
    <w:abstractNumId w:val="45"/>
  </w:num>
  <w:num w:numId="40" w16cid:durableId="1508669963">
    <w:abstractNumId w:val="46"/>
  </w:num>
  <w:num w:numId="41" w16cid:durableId="736708447">
    <w:abstractNumId w:val="53"/>
  </w:num>
  <w:num w:numId="42" w16cid:durableId="1448891212">
    <w:abstractNumId w:val="56"/>
  </w:num>
  <w:num w:numId="43" w16cid:durableId="2060862544">
    <w:abstractNumId w:val="57"/>
  </w:num>
  <w:num w:numId="44" w16cid:durableId="864639737">
    <w:abstractNumId w:val="59"/>
  </w:num>
  <w:num w:numId="45" w16cid:durableId="1272785112">
    <w:abstractNumId w:val="60"/>
  </w:num>
  <w:num w:numId="46" w16cid:durableId="725568981">
    <w:abstractNumId w:val="62"/>
  </w:num>
  <w:num w:numId="47" w16cid:durableId="994842127">
    <w:abstractNumId w:val="63"/>
  </w:num>
  <w:num w:numId="48" w16cid:durableId="2001031570">
    <w:abstractNumId w:val="64"/>
  </w:num>
  <w:num w:numId="49" w16cid:durableId="1995141506">
    <w:abstractNumId w:val="65"/>
  </w:num>
  <w:num w:numId="50" w16cid:durableId="290943990">
    <w:abstractNumId w:val="66"/>
  </w:num>
  <w:num w:numId="51" w16cid:durableId="86191580">
    <w:abstractNumId w:val="26"/>
  </w:num>
  <w:num w:numId="52" w16cid:durableId="1891988190">
    <w:abstractNumId w:val="47"/>
  </w:num>
  <w:num w:numId="53" w16cid:durableId="749815639">
    <w:abstractNumId w:val="58"/>
  </w:num>
  <w:num w:numId="54" w16cid:durableId="1591239075">
    <w:abstractNumId w:val="51"/>
  </w:num>
  <w:num w:numId="55" w16cid:durableId="1355229701">
    <w:abstractNumId w:val="5"/>
  </w:num>
  <w:num w:numId="56" w16cid:durableId="489834315">
    <w:abstractNumId w:val="49"/>
  </w:num>
  <w:num w:numId="57" w16cid:durableId="353578536">
    <w:abstractNumId w:val="18"/>
  </w:num>
  <w:num w:numId="58" w16cid:durableId="1421440265">
    <w:abstractNumId w:val="17"/>
  </w:num>
  <w:num w:numId="59" w16cid:durableId="1985038286">
    <w:abstractNumId w:val="32"/>
  </w:num>
  <w:num w:numId="60" w16cid:durableId="887104367">
    <w:abstractNumId w:val="25"/>
  </w:num>
  <w:num w:numId="61" w16cid:durableId="706561322">
    <w:abstractNumId w:val="54"/>
  </w:num>
  <w:num w:numId="62" w16cid:durableId="1976718678">
    <w:abstractNumId w:val="35"/>
  </w:num>
  <w:num w:numId="63" w16cid:durableId="235165552">
    <w:abstractNumId w:val="1"/>
  </w:num>
  <w:num w:numId="64" w16cid:durableId="1220096153">
    <w:abstractNumId w:val="8"/>
  </w:num>
  <w:num w:numId="65" w16cid:durableId="1523933320">
    <w:abstractNumId w:val="19"/>
  </w:num>
  <w:num w:numId="66" w16cid:durableId="1964966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82142467">
    <w:abstractNumId w:val="52"/>
  </w:num>
  <w:num w:numId="68" w16cid:durableId="2072147687">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121DE"/>
    <w:rsid w:val="0000036F"/>
    <w:rsid w:val="00000B87"/>
    <w:rsid w:val="00000CDA"/>
    <w:rsid w:val="000047EC"/>
    <w:rsid w:val="00005194"/>
    <w:rsid w:val="000065D0"/>
    <w:rsid w:val="00006856"/>
    <w:rsid w:val="00006B74"/>
    <w:rsid w:val="00006D87"/>
    <w:rsid w:val="00006E1F"/>
    <w:rsid w:val="000070D7"/>
    <w:rsid w:val="00007314"/>
    <w:rsid w:val="0001033D"/>
    <w:rsid w:val="000104F5"/>
    <w:rsid w:val="00010713"/>
    <w:rsid w:val="00013A07"/>
    <w:rsid w:val="00014CC3"/>
    <w:rsid w:val="000150EA"/>
    <w:rsid w:val="00015264"/>
    <w:rsid w:val="000153C2"/>
    <w:rsid w:val="00015701"/>
    <w:rsid w:val="000158BD"/>
    <w:rsid w:val="00015B3C"/>
    <w:rsid w:val="000177B1"/>
    <w:rsid w:val="0001788C"/>
    <w:rsid w:val="00021496"/>
    <w:rsid w:val="0002186F"/>
    <w:rsid w:val="00021BDB"/>
    <w:rsid w:val="0002250E"/>
    <w:rsid w:val="00022644"/>
    <w:rsid w:val="0002310D"/>
    <w:rsid w:val="00024D1D"/>
    <w:rsid w:val="00027865"/>
    <w:rsid w:val="00031134"/>
    <w:rsid w:val="000312A1"/>
    <w:rsid w:val="0003273D"/>
    <w:rsid w:val="00033527"/>
    <w:rsid w:val="000337EF"/>
    <w:rsid w:val="00034B85"/>
    <w:rsid w:val="00035AD9"/>
    <w:rsid w:val="00036F5F"/>
    <w:rsid w:val="0003744E"/>
    <w:rsid w:val="00037B6F"/>
    <w:rsid w:val="00040236"/>
    <w:rsid w:val="00040648"/>
    <w:rsid w:val="00040C3A"/>
    <w:rsid w:val="0004118C"/>
    <w:rsid w:val="0004157A"/>
    <w:rsid w:val="000419AD"/>
    <w:rsid w:val="00041C98"/>
    <w:rsid w:val="00042D32"/>
    <w:rsid w:val="0004324B"/>
    <w:rsid w:val="00043AA7"/>
    <w:rsid w:val="000442B7"/>
    <w:rsid w:val="00053FE5"/>
    <w:rsid w:val="0005637E"/>
    <w:rsid w:val="000574A6"/>
    <w:rsid w:val="00057B46"/>
    <w:rsid w:val="00057FE3"/>
    <w:rsid w:val="0006153B"/>
    <w:rsid w:val="00062F9F"/>
    <w:rsid w:val="0006371D"/>
    <w:rsid w:val="00064672"/>
    <w:rsid w:val="00065374"/>
    <w:rsid w:val="0006627F"/>
    <w:rsid w:val="0006767E"/>
    <w:rsid w:val="0007100E"/>
    <w:rsid w:val="000716C5"/>
    <w:rsid w:val="0007307D"/>
    <w:rsid w:val="00075264"/>
    <w:rsid w:val="00075365"/>
    <w:rsid w:val="00075E23"/>
    <w:rsid w:val="00083734"/>
    <w:rsid w:val="00084060"/>
    <w:rsid w:val="0008423D"/>
    <w:rsid w:val="00085444"/>
    <w:rsid w:val="000860D0"/>
    <w:rsid w:val="0009006E"/>
    <w:rsid w:val="000923ED"/>
    <w:rsid w:val="000928A8"/>
    <w:rsid w:val="00092DF9"/>
    <w:rsid w:val="0009339B"/>
    <w:rsid w:val="0009344A"/>
    <w:rsid w:val="000936DE"/>
    <w:rsid w:val="00094867"/>
    <w:rsid w:val="00095B0E"/>
    <w:rsid w:val="0009623E"/>
    <w:rsid w:val="000975C7"/>
    <w:rsid w:val="000A048E"/>
    <w:rsid w:val="000A04C2"/>
    <w:rsid w:val="000A19F8"/>
    <w:rsid w:val="000A28D9"/>
    <w:rsid w:val="000A3254"/>
    <w:rsid w:val="000A392E"/>
    <w:rsid w:val="000A575F"/>
    <w:rsid w:val="000A5EB9"/>
    <w:rsid w:val="000A63D0"/>
    <w:rsid w:val="000A6F89"/>
    <w:rsid w:val="000A7300"/>
    <w:rsid w:val="000B0579"/>
    <w:rsid w:val="000B0861"/>
    <w:rsid w:val="000B2088"/>
    <w:rsid w:val="000B3426"/>
    <w:rsid w:val="000B3936"/>
    <w:rsid w:val="000B5493"/>
    <w:rsid w:val="000B560C"/>
    <w:rsid w:val="000B7F62"/>
    <w:rsid w:val="000C07E8"/>
    <w:rsid w:val="000C1C69"/>
    <w:rsid w:val="000C24D4"/>
    <w:rsid w:val="000C2EA8"/>
    <w:rsid w:val="000C3A31"/>
    <w:rsid w:val="000C5BF2"/>
    <w:rsid w:val="000C73BD"/>
    <w:rsid w:val="000D10DB"/>
    <w:rsid w:val="000D2335"/>
    <w:rsid w:val="000D3F5B"/>
    <w:rsid w:val="000D42AA"/>
    <w:rsid w:val="000D559D"/>
    <w:rsid w:val="000D55C8"/>
    <w:rsid w:val="000D57B8"/>
    <w:rsid w:val="000D69A5"/>
    <w:rsid w:val="000E2789"/>
    <w:rsid w:val="000E4681"/>
    <w:rsid w:val="000E4BB5"/>
    <w:rsid w:val="000E4E79"/>
    <w:rsid w:val="000E5EB5"/>
    <w:rsid w:val="000E68DA"/>
    <w:rsid w:val="000F15A4"/>
    <w:rsid w:val="000F1A82"/>
    <w:rsid w:val="000F35ED"/>
    <w:rsid w:val="000F630F"/>
    <w:rsid w:val="001001BF"/>
    <w:rsid w:val="00100F1E"/>
    <w:rsid w:val="00101481"/>
    <w:rsid w:val="001031EA"/>
    <w:rsid w:val="00104D63"/>
    <w:rsid w:val="00104ED3"/>
    <w:rsid w:val="00104FC8"/>
    <w:rsid w:val="00107131"/>
    <w:rsid w:val="00107365"/>
    <w:rsid w:val="0010736F"/>
    <w:rsid w:val="00107FED"/>
    <w:rsid w:val="00111A8A"/>
    <w:rsid w:val="00113741"/>
    <w:rsid w:val="001138DF"/>
    <w:rsid w:val="00113C5F"/>
    <w:rsid w:val="00113F73"/>
    <w:rsid w:val="00116558"/>
    <w:rsid w:val="00121CC2"/>
    <w:rsid w:val="0012232A"/>
    <w:rsid w:val="00123AD7"/>
    <w:rsid w:val="00127907"/>
    <w:rsid w:val="00131D8B"/>
    <w:rsid w:val="00133D5A"/>
    <w:rsid w:val="00133EE5"/>
    <w:rsid w:val="001347FB"/>
    <w:rsid w:val="00134DD8"/>
    <w:rsid w:val="0013526F"/>
    <w:rsid w:val="00136CA6"/>
    <w:rsid w:val="00136E3D"/>
    <w:rsid w:val="0013779A"/>
    <w:rsid w:val="00143EFE"/>
    <w:rsid w:val="00145B22"/>
    <w:rsid w:val="00145C2E"/>
    <w:rsid w:val="001479C0"/>
    <w:rsid w:val="00150DD3"/>
    <w:rsid w:val="00153034"/>
    <w:rsid w:val="0015330B"/>
    <w:rsid w:val="00154D33"/>
    <w:rsid w:val="0015706A"/>
    <w:rsid w:val="0015713F"/>
    <w:rsid w:val="00160461"/>
    <w:rsid w:val="0016049F"/>
    <w:rsid w:val="00160837"/>
    <w:rsid w:val="00163817"/>
    <w:rsid w:val="00164476"/>
    <w:rsid w:val="0016493E"/>
    <w:rsid w:val="0016548F"/>
    <w:rsid w:val="00166903"/>
    <w:rsid w:val="00166F5A"/>
    <w:rsid w:val="00167A34"/>
    <w:rsid w:val="001706EC"/>
    <w:rsid w:val="00172916"/>
    <w:rsid w:val="00173DC9"/>
    <w:rsid w:val="00174640"/>
    <w:rsid w:val="00174653"/>
    <w:rsid w:val="001758AE"/>
    <w:rsid w:val="00176BB3"/>
    <w:rsid w:val="00176D2D"/>
    <w:rsid w:val="00177EEF"/>
    <w:rsid w:val="00180120"/>
    <w:rsid w:val="00180144"/>
    <w:rsid w:val="00180AEA"/>
    <w:rsid w:val="0018196C"/>
    <w:rsid w:val="00184210"/>
    <w:rsid w:val="0018544C"/>
    <w:rsid w:val="00187957"/>
    <w:rsid w:val="00190B48"/>
    <w:rsid w:val="00191A61"/>
    <w:rsid w:val="00191BCF"/>
    <w:rsid w:val="00192CB3"/>
    <w:rsid w:val="00193FAF"/>
    <w:rsid w:val="001952CB"/>
    <w:rsid w:val="00195A66"/>
    <w:rsid w:val="001A1C00"/>
    <w:rsid w:val="001A1FC6"/>
    <w:rsid w:val="001A2E74"/>
    <w:rsid w:val="001A30FD"/>
    <w:rsid w:val="001A32D4"/>
    <w:rsid w:val="001A4476"/>
    <w:rsid w:val="001A659E"/>
    <w:rsid w:val="001A6BC7"/>
    <w:rsid w:val="001A6C85"/>
    <w:rsid w:val="001A6D53"/>
    <w:rsid w:val="001A753E"/>
    <w:rsid w:val="001A7870"/>
    <w:rsid w:val="001B012B"/>
    <w:rsid w:val="001B0C9F"/>
    <w:rsid w:val="001B0D95"/>
    <w:rsid w:val="001B0DBB"/>
    <w:rsid w:val="001B3A00"/>
    <w:rsid w:val="001B4C00"/>
    <w:rsid w:val="001B6A35"/>
    <w:rsid w:val="001B7287"/>
    <w:rsid w:val="001C1935"/>
    <w:rsid w:val="001C1B41"/>
    <w:rsid w:val="001C2D19"/>
    <w:rsid w:val="001C335B"/>
    <w:rsid w:val="001C5637"/>
    <w:rsid w:val="001D65EF"/>
    <w:rsid w:val="001D71C4"/>
    <w:rsid w:val="001D72E4"/>
    <w:rsid w:val="001D7C2B"/>
    <w:rsid w:val="001D7CFC"/>
    <w:rsid w:val="001E0301"/>
    <w:rsid w:val="001E1167"/>
    <w:rsid w:val="001E162E"/>
    <w:rsid w:val="001E17D9"/>
    <w:rsid w:val="001E1EC9"/>
    <w:rsid w:val="001E219F"/>
    <w:rsid w:val="001E24F3"/>
    <w:rsid w:val="001E29E9"/>
    <w:rsid w:val="001E2D5B"/>
    <w:rsid w:val="001E3249"/>
    <w:rsid w:val="001E4291"/>
    <w:rsid w:val="001E49E7"/>
    <w:rsid w:val="001E6180"/>
    <w:rsid w:val="001E6969"/>
    <w:rsid w:val="001E6986"/>
    <w:rsid w:val="001F011D"/>
    <w:rsid w:val="001F0A70"/>
    <w:rsid w:val="001F0AA0"/>
    <w:rsid w:val="001F0C86"/>
    <w:rsid w:val="001F1883"/>
    <w:rsid w:val="001F271B"/>
    <w:rsid w:val="001F2C6F"/>
    <w:rsid w:val="001F4074"/>
    <w:rsid w:val="001F432E"/>
    <w:rsid w:val="001F7201"/>
    <w:rsid w:val="00201B94"/>
    <w:rsid w:val="00203453"/>
    <w:rsid w:val="00204931"/>
    <w:rsid w:val="00204C4B"/>
    <w:rsid w:val="002062DC"/>
    <w:rsid w:val="0021236F"/>
    <w:rsid w:val="002129F4"/>
    <w:rsid w:val="00212C7D"/>
    <w:rsid w:val="0021473A"/>
    <w:rsid w:val="00214C02"/>
    <w:rsid w:val="002152A2"/>
    <w:rsid w:val="00220103"/>
    <w:rsid w:val="002202FA"/>
    <w:rsid w:val="00221A44"/>
    <w:rsid w:val="00222CF4"/>
    <w:rsid w:val="00223A29"/>
    <w:rsid w:val="00224109"/>
    <w:rsid w:val="002250A3"/>
    <w:rsid w:val="0022552A"/>
    <w:rsid w:val="00225B97"/>
    <w:rsid w:val="00227CF2"/>
    <w:rsid w:val="00230396"/>
    <w:rsid w:val="00231294"/>
    <w:rsid w:val="0023146B"/>
    <w:rsid w:val="00231EE5"/>
    <w:rsid w:val="00234BAF"/>
    <w:rsid w:val="00235217"/>
    <w:rsid w:val="002355A9"/>
    <w:rsid w:val="00236A6E"/>
    <w:rsid w:val="00245665"/>
    <w:rsid w:val="002461BA"/>
    <w:rsid w:val="0024634C"/>
    <w:rsid w:val="00246D1A"/>
    <w:rsid w:val="00246D1F"/>
    <w:rsid w:val="00247403"/>
    <w:rsid w:val="00247542"/>
    <w:rsid w:val="00247C15"/>
    <w:rsid w:val="0025050E"/>
    <w:rsid w:val="002505AA"/>
    <w:rsid w:val="00252C6D"/>
    <w:rsid w:val="00253C25"/>
    <w:rsid w:val="00255654"/>
    <w:rsid w:val="002564F4"/>
    <w:rsid w:val="0025748F"/>
    <w:rsid w:val="00260A63"/>
    <w:rsid w:val="00260CB1"/>
    <w:rsid w:val="002612E5"/>
    <w:rsid w:val="00262767"/>
    <w:rsid w:val="00262E4B"/>
    <w:rsid w:val="00266B61"/>
    <w:rsid w:val="0026712A"/>
    <w:rsid w:val="002704DB"/>
    <w:rsid w:val="00270C88"/>
    <w:rsid w:val="00271B77"/>
    <w:rsid w:val="0027456A"/>
    <w:rsid w:val="0027601A"/>
    <w:rsid w:val="00276227"/>
    <w:rsid w:val="00277BDA"/>
    <w:rsid w:val="00281479"/>
    <w:rsid w:val="00281FD8"/>
    <w:rsid w:val="00283D71"/>
    <w:rsid w:val="002841CE"/>
    <w:rsid w:val="00284353"/>
    <w:rsid w:val="00284B4B"/>
    <w:rsid w:val="00285670"/>
    <w:rsid w:val="002905C7"/>
    <w:rsid w:val="00290A01"/>
    <w:rsid w:val="0029121B"/>
    <w:rsid w:val="0029176C"/>
    <w:rsid w:val="002925B0"/>
    <w:rsid w:val="0029327A"/>
    <w:rsid w:val="00293E6D"/>
    <w:rsid w:val="0029575A"/>
    <w:rsid w:val="002957B3"/>
    <w:rsid w:val="00295C80"/>
    <w:rsid w:val="00295D3D"/>
    <w:rsid w:val="00296F36"/>
    <w:rsid w:val="002A07CD"/>
    <w:rsid w:val="002A0AAE"/>
    <w:rsid w:val="002A3BF6"/>
    <w:rsid w:val="002A46C8"/>
    <w:rsid w:val="002A4EAE"/>
    <w:rsid w:val="002A5820"/>
    <w:rsid w:val="002A5C32"/>
    <w:rsid w:val="002A686F"/>
    <w:rsid w:val="002A68EE"/>
    <w:rsid w:val="002B00B5"/>
    <w:rsid w:val="002B0E1A"/>
    <w:rsid w:val="002B2EE9"/>
    <w:rsid w:val="002B3943"/>
    <w:rsid w:val="002B554D"/>
    <w:rsid w:val="002C0325"/>
    <w:rsid w:val="002C08C9"/>
    <w:rsid w:val="002C1F9D"/>
    <w:rsid w:val="002C3308"/>
    <w:rsid w:val="002C3350"/>
    <w:rsid w:val="002C4D74"/>
    <w:rsid w:val="002C5849"/>
    <w:rsid w:val="002C6C1D"/>
    <w:rsid w:val="002D051C"/>
    <w:rsid w:val="002D0F37"/>
    <w:rsid w:val="002D110F"/>
    <w:rsid w:val="002D2B26"/>
    <w:rsid w:val="002D7273"/>
    <w:rsid w:val="002D7E7B"/>
    <w:rsid w:val="002D7EA2"/>
    <w:rsid w:val="002E187C"/>
    <w:rsid w:val="002E18F8"/>
    <w:rsid w:val="002E2C7B"/>
    <w:rsid w:val="002E356F"/>
    <w:rsid w:val="002E36FD"/>
    <w:rsid w:val="002E5C93"/>
    <w:rsid w:val="002E7512"/>
    <w:rsid w:val="002F3724"/>
    <w:rsid w:val="002F3D79"/>
    <w:rsid w:val="002F41EF"/>
    <w:rsid w:val="002F58ED"/>
    <w:rsid w:val="002F6CED"/>
    <w:rsid w:val="003004C8"/>
    <w:rsid w:val="00302733"/>
    <w:rsid w:val="00303AC4"/>
    <w:rsid w:val="0030541D"/>
    <w:rsid w:val="0031173E"/>
    <w:rsid w:val="003121D5"/>
    <w:rsid w:val="003126DC"/>
    <w:rsid w:val="0031297E"/>
    <w:rsid w:val="00314078"/>
    <w:rsid w:val="0031535D"/>
    <w:rsid w:val="0031778E"/>
    <w:rsid w:val="00317C18"/>
    <w:rsid w:val="003239B8"/>
    <w:rsid w:val="00323F7E"/>
    <w:rsid w:val="00326682"/>
    <w:rsid w:val="003269C0"/>
    <w:rsid w:val="0032780E"/>
    <w:rsid w:val="00327FB8"/>
    <w:rsid w:val="0033169F"/>
    <w:rsid w:val="003335AC"/>
    <w:rsid w:val="0033360C"/>
    <w:rsid w:val="0033365D"/>
    <w:rsid w:val="0033492F"/>
    <w:rsid w:val="003349A4"/>
    <w:rsid w:val="00334E99"/>
    <w:rsid w:val="00335F28"/>
    <w:rsid w:val="0034224A"/>
    <w:rsid w:val="00343438"/>
    <w:rsid w:val="00344977"/>
    <w:rsid w:val="00346C95"/>
    <w:rsid w:val="00347E6A"/>
    <w:rsid w:val="00351155"/>
    <w:rsid w:val="00353754"/>
    <w:rsid w:val="00353CA4"/>
    <w:rsid w:val="003540CB"/>
    <w:rsid w:val="00354BD6"/>
    <w:rsid w:val="00355D8E"/>
    <w:rsid w:val="00356185"/>
    <w:rsid w:val="00357825"/>
    <w:rsid w:val="00360380"/>
    <w:rsid w:val="003610A4"/>
    <w:rsid w:val="003702BB"/>
    <w:rsid w:val="00371353"/>
    <w:rsid w:val="00372F2C"/>
    <w:rsid w:val="00374112"/>
    <w:rsid w:val="0037519E"/>
    <w:rsid w:val="003755FE"/>
    <w:rsid w:val="003757FC"/>
    <w:rsid w:val="00375E0D"/>
    <w:rsid w:val="00381604"/>
    <w:rsid w:val="00381E90"/>
    <w:rsid w:val="0038336B"/>
    <w:rsid w:val="00383CAE"/>
    <w:rsid w:val="00383D1A"/>
    <w:rsid w:val="00384889"/>
    <w:rsid w:val="003867E4"/>
    <w:rsid w:val="00386C6C"/>
    <w:rsid w:val="00386CF0"/>
    <w:rsid w:val="00390899"/>
    <w:rsid w:val="00391E1C"/>
    <w:rsid w:val="00392840"/>
    <w:rsid w:val="00392E10"/>
    <w:rsid w:val="0039320D"/>
    <w:rsid w:val="003933FA"/>
    <w:rsid w:val="00393A0B"/>
    <w:rsid w:val="003942EC"/>
    <w:rsid w:val="00394858"/>
    <w:rsid w:val="0039493E"/>
    <w:rsid w:val="00395BDB"/>
    <w:rsid w:val="0039720A"/>
    <w:rsid w:val="00397DF7"/>
    <w:rsid w:val="003A15EA"/>
    <w:rsid w:val="003A172C"/>
    <w:rsid w:val="003A1CBF"/>
    <w:rsid w:val="003A6337"/>
    <w:rsid w:val="003A63C0"/>
    <w:rsid w:val="003A69D2"/>
    <w:rsid w:val="003A6D1A"/>
    <w:rsid w:val="003A6EB3"/>
    <w:rsid w:val="003A71DA"/>
    <w:rsid w:val="003B0DE1"/>
    <w:rsid w:val="003B10F6"/>
    <w:rsid w:val="003B128D"/>
    <w:rsid w:val="003B1B80"/>
    <w:rsid w:val="003B1BCF"/>
    <w:rsid w:val="003B2664"/>
    <w:rsid w:val="003B3D28"/>
    <w:rsid w:val="003B4FF6"/>
    <w:rsid w:val="003B5C29"/>
    <w:rsid w:val="003B70FB"/>
    <w:rsid w:val="003C46C9"/>
    <w:rsid w:val="003C52D0"/>
    <w:rsid w:val="003C5B53"/>
    <w:rsid w:val="003C6112"/>
    <w:rsid w:val="003C676B"/>
    <w:rsid w:val="003C6B63"/>
    <w:rsid w:val="003C7478"/>
    <w:rsid w:val="003D0A55"/>
    <w:rsid w:val="003D22CD"/>
    <w:rsid w:val="003D2858"/>
    <w:rsid w:val="003D3BC2"/>
    <w:rsid w:val="003D3C5B"/>
    <w:rsid w:val="003D4FF1"/>
    <w:rsid w:val="003D5421"/>
    <w:rsid w:val="003D69F4"/>
    <w:rsid w:val="003D6B37"/>
    <w:rsid w:val="003E5062"/>
    <w:rsid w:val="003E51A7"/>
    <w:rsid w:val="003E5A56"/>
    <w:rsid w:val="003E614F"/>
    <w:rsid w:val="003E6CA1"/>
    <w:rsid w:val="003F0AF6"/>
    <w:rsid w:val="003F17DF"/>
    <w:rsid w:val="003F327F"/>
    <w:rsid w:val="003F72DA"/>
    <w:rsid w:val="003F7A45"/>
    <w:rsid w:val="003F7D46"/>
    <w:rsid w:val="00403CC8"/>
    <w:rsid w:val="00406025"/>
    <w:rsid w:val="004065A8"/>
    <w:rsid w:val="00406621"/>
    <w:rsid w:val="00406F53"/>
    <w:rsid w:val="0040748B"/>
    <w:rsid w:val="004109C6"/>
    <w:rsid w:val="00411A5C"/>
    <w:rsid w:val="00412C58"/>
    <w:rsid w:val="004130CA"/>
    <w:rsid w:val="00413F99"/>
    <w:rsid w:val="00414EAC"/>
    <w:rsid w:val="004153F5"/>
    <w:rsid w:val="00415C7A"/>
    <w:rsid w:val="004165C2"/>
    <w:rsid w:val="00421EFB"/>
    <w:rsid w:val="004228A8"/>
    <w:rsid w:val="00422DFA"/>
    <w:rsid w:val="00423A9E"/>
    <w:rsid w:val="004248AB"/>
    <w:rsid w:val="00424CDD"/>
    <w:rsid w:val="004304AD"/>
    <w:rsid w:val="00430A83"/>
    <w:rsid w:val="00430D42"/>
    <w:rsid w:val="00430E20"/>
    <w:rsid w:val="004317E9"/>
    <w:rsid w:val="00431B22"/>
    <w:rsid w:val="00431E56"/>
    <w:rsid w:val="00432A4D"/>
    <w:rsid w:val="00433A2D"/>
    <w:rsid w:val="004361A9"/>
    <w:rsid w:val="00436CC4"/>
    <w:rsid w:val="0043749C"/>
    <w:rsid w:val="00441958"/>
    <w:rsid w:val="00441ECB"/>
    <w:rsid w:val="00445193"/>
    <w:rsid w:val="00446C6D"/>
    <w:rsid w:val="00447CCF"/>
    <w:rsid w:val="00453057"/>
    <w:rsid w:val="0045362E"/>
    <w:rsid w:val="00455ECD"/>
    <w:rsid w:val="0045623F"/>
    <w:rsid w:val="004565BA"/>
    <w:rsid w:val="00462589"/>
    <w:rsid w:val="00462988"/>
    <w:rsid w:val="00462C1B"/>
    <w:rsid w:val="00464428"/>
    <w:rsid w:val="004644A3"/>
    <w:rsid w:val="0046464A"/>
    <w:rsid w:val="00464FFA"/>
    <w:rsid w:val="00465F79"/>
    <w:rsid w:val="0046645F"/>
    <w:rsid w:val="00467759"/>
    <w:rsid w:val="00467B7E"/>
    <w:rsid w:val="0047080D"/>
    <w:rsid w:val="00471365"/>
    <w:rsid w:val="00472C8F"/>
    <w:rsid w:val="00473BB4"/>
    <w:rsid w:val="00473D00"/>
    <w:rsid w:val="00473E70"/>
    <w:rsid w:val="00475343"/>
    <w:rsid w:val="00476211"/>
    <w:rsid w:val="00477592"/>
    <w:rsid w:val="00480321"/>
    <w:rsid w:val="00480C9D"/>
    <w:rsid w:val="0048108D"/>
    <w:rsid w:val="0048324F"/>
    <w:rsid w:val="00484768"/>
    <w:rsid w:val="00486F1C"/>
    <w:rsid w:val="004874D3"/>
    <w:rsid w:val="004919F6"/>
    <w:rsid w:val="00491A51"/>
    <w:rsid w:val="0049277A"/>
    <w:rsid w:val="00493EBC"/>
    <w:rsid w:val="0049419D"/>
    <w:rsid w:val="00496681"/>
    <w:rsid w:val="004A0342"/>
    <w:rsid w:val="004A4039"/>
    <w:rsid w:val="004A408B"/>
    <w:rsid w:val="004A59CC"/>
    <w:rsid w:val="004A6A54"/>
    <w:rsid w:val="004B1166"/>
    <w:rsid w:val="004B31B7"/>
    <w:rsid w:val="004B4532"/>
    <w:rsid w:val="004B4CD1"/>
    <w:rsid w:val="004B564A"/>
    <w:rsid w:val="004B5BBA"/>
    <w:rsid w:val="004B72B6"/>
    <w:rsid w:val="004B7C0E"/>
    <w:rsid w:val="004C1A15"/>
    <w:rsid w:val="004C201B"/>
    <w:rsid w:val="004C2073"/>
    <w:rsid w:val="004C20D2"/>
    <w:rsid w:val="004C2312"/>
    <w:rsid w:val="004C2C9F"/>
    <w:rsid w:val="004C3F71"/>
    <w:rsid w:val="004C4B62"/>
    <w:rsid w:val="004C54C9"/>
    <w:rsid w:val="004C5AE9"/>
    <w:rsid w:val="004C616A"/>
    <w:rsid w:val="004C63F6"/>
    <w:rsid w:val="004D0220"/>
    <w:rsid w:val="004D13F5"/>
    <w:rsid w:val="004D2E61"/>
    <w:rsid w:val="004D4ABA"/>
    <w:rsid w:val="004D6025"/>
    <w:rsid w:val="004D7556"/>
    <w:rsid w:val="004E0873"/>
    <w:rsid w:val="004E1590"/>
    <w:rsid w:val="004E16DD"/>
    <w:rsid w:val="004E19B1"/>
    <w:rsid w:val="004E2649"/>
    <w:rsid w:val="004E38FD"/>
    <w:rsid w:val="004E44AA"/>
    <w:rsid w:val="004E48D0"/>
    <w:rsid w:val="004E554D"/>
    <w:rsid w:val="004E57C0"/>
    <w:rsid w:val="004E6705"/>
    <w:rsid w:val="004F037A"/>
    <w:rsid w:val="004F2EEA"/>
    <w:rsid w:val="004F3065"/>
    <w:rsid w:val="004F5180"/>
    <w:rsid w:val="004F547F"/>
    <w:rsid w:val="004F6568"/>
    <w:rsid w:val="004F7967"/>
    <w:rsid w:val="004F7C7E"/>
    <w:rsid w:val="004F7CE7"/>
    <w:rsid w:val="005008C9"/>
    <w:rsid w:val="00501399"/>
    <w:rsid w:val="00501652"/>
    <w:rsid w:val="005018C2"/>
    <w:rsid w:val="00501C04"/>
    <w:rsid w:val="00504D2C"/>
    <w:rsid w:val="0050633D"/>
    <w:rsid w:val="00507BC4"/>
    <w:rsid w:val="00510CDE"/>
    <w:rsid w:val="005119E0"/>
    <w:rsid w:val="00511EE8"/>
    <w:rsid w:val="005128E4"/>
    <w:rsid w:val="005133DB"/>
    <w:rsid w:val="0051378C"/>
    <w:rsid w:val="00513A41"/>
    <w:rsid w:val="00514772"/>
    <w:rsid w:val="0051490D"/>
    <w:rsid w:val="0051663E"/>
    <w:rsid w:val="00516F85"/>
    <w:rsid w:val="00517818"/>
    <w:rsid w:val="00517BA9"/>
    <w:rsid w:val="00521605"/>
    <w:rsid w:val="00521EF4"/>
    <w:rsid w:val="00522EB4"/>
    <w:rsid w:val="00523265"/>
    <w:rsid w:val="005245F6"/>
    <w:rsid w:val="00525171"/>
    <w:rsid w:val="00525560"/>
    <w:rsid w:val="00525DF7"/>
    <w:rsid w:val="005265AB"/>
    <w:rsid w:val="00535E62"/>
    <w:rsid w:val="0053664F"/>
    <w:rsid w:val="005415E6"/>
    <w:rsid w:val="00541E8C"/>
    <w:rsid w:val="0054208C"/>
    <w:rsid w:val="005427DC"/>
    <w:rsid w:val="00543004"/>
    <w:rsid w:val="005439D4"/>
    <w:rsid w:val="00544216"/>
    <w:rsid w:val="00544C49"/>
    <w:rsid w:val="00545DED"/>
    <w:rsid w:val="005461EA"/>
    <w:rsid w:val="005468C0"/>
    <w:rsid w:val="005516A1"/>
    <w:rsid w:val="00552D00"/>
    <w:rsid w:val="005536D7"/>
    <w:rsid w:val="00554CE5"/>
    <w:rsid w:val="00554E1D"/>
    <w:rsid w:val="00556BB3"/>
    <w:rsid w:val="00556DA0"/>
    <w:rsid w:val="005579BF"/>
    <w:rsid w:val="00560B9F"/>
    <w:rsid w:val="005610A2"/>
    <w:rsid w:val="00562906"/>
    <w:rsid w:val="00562C43"/>
    <w:rsid w:val="00563557"/>
    <w:rsid w:val="005635A7"/>
    <w:rsid w:val="00564429"/>
    <w:rsid w:val="00565DE3"/>
    <w:rsid w:val="005672E6"/>
    <w:rsid w:val="00572BCF"/>
    <w:rsid w:val="005732DB"/>
    <w:rsid w:val="0057402A"/>
    <w:rsid w:val="00574CB7"/>
    <w:rsid w:val="00575211"/>
    <w:rsid w:val="005754AF"/>
    <w:rsid w:val="005765BD"/>
    <w:rsid w:val="005771D0"/>
    <w:rsid w:val="00580492"/>
    <w:rsid w:val="00580F5F"/>
    <w:rsid w:val="00581E82"/>
    <w:rsid w:val="00582A05"/>
    <w:rsid w:val="00582BB6"/>
    <w:rsid w:val="00590D0C"/>
    <w:rsid w:val="00591086"/>
    <w:rsid w:val="0059191A"/>
    <w:rsid w:val="005921FF"/>
    <w:rsid w:val="00593645"/>
    <w:rsid w:val="00594707"/>
    <w:rsid w:val="00595CEB"/>
    <w:rsid w:val="00595D97"/>
    <w:rsid w:val="005960FE"/>
    <w:rsid w:val="00596858"/>
    <w:rsid w:val="005A1179"/>
    <w:rsid w:val="005A24ED"/>
    <w:rsid w:val="005A4547"/>
    <w:rsid w:val="005A67FC"/>
    <w:rsid w:val="005A6D0E"/>
    <w:rsid w:val="005B08FE"/>
    <w:rsid w:val="005B0FAE"/>
    <w:rsid w:val="005B153D"/>
    <w:rsid w:val="005B240A"/>
    <w:rsid w:val="005B260E"/>
    <w:rsid w:val="005B28A0"/>
    <w:rsid w:val="005B2CF0"/>
    <w:rsid w:val="005B37CC"/>
    <w:rsid w:val="005B4CFB"/>
    <w:rsid w:val="005B52B0"/>
    <w:rsid w:val="005B6806"/>
    <w:rsid w:val="005B6D22"/>
    <w:rsid w:val="005B6FCF"/>
    <w:rsid w:val="005B7A56"/>
    <w:rsid w:val="005C1328"/>
    <w:rsid w:val="005C261A"/>
    <w:rsid w:val="005C3EF0"/>
    <w:rsid w:val="005C4225"/>
    <w:rsid w:val="005C4981"/>
    <w:rsid w:val="005C5DC0"/>
    <w:rsid w:val="005C7989"/>
    <w:rsid w:val="005D1910"/>
    <w:rsid w:val="005D3F76"/>
    <w:rsid w:val="005D66AD"/>
    <w:rsid w:val="005E0B65"/>
    <w:rsid w:val="005E11B2"/>
    <w:rsid w:val="005E26A2"/>
    <w:rsid w:val="005E4B24"/>
    <w:rsid w:val="005E5088"/>
    <w:rsid w:val="005E533E"/>
    <w:rsid w:val="005E76B9"/>
    <w:rsid w:val="005F0DAD"/>
    <w:rsid w:val="005F0F33"/>
    <w:rsid w:val="005F1700"/>
    <w:rsid w:val="005F18DA"/>
    <w:rsid w:val="005F2FA7"/>
    <w:rsid w:val="005F407C"/>
    <w:rsid w:val="005F56E3"/>
    <w:rsid w:val="005F6FE1"/>
    <w:rsid w:val="005F7751"/>
    <w:rsid w:val="00600447"/>
    <w:rsid w:val="00600DEB"/>
    <w:rsid w:val="006035EC"/>
    <w:rsid w:val="006054FA"/>
    <w:rsid w:val="0060598B"/>
    <w:rsid w:val="006068B7"/>
    <w:rsid w:val="00606F98"/>
    <w:rsid w:val="0060710E"/>
    <w:rsid w:val="0060730F"/>
    <w:rsid w:val="006121DE"/>
    <w:rsid w:val="00613B80"/>
    <w:rsid w:val="00616169"/>
    <w:rsid w:val="0061709E"/>
    <w:rsid w:val="00625D75"/>
    <w:rsid w:val="006261DD"/>
    <w:rsid w:val="006269F1"/>
    <w:rsid w:val="006277DE"/>
    <w:rsid w:val="00627C9F"/>
    <w:rsid w:val="00627E03"/>
    <w:rsid w:val="006305EF"/>
    <w:rsid w:val="006311E9"/>
    <w:rsid w:val="00632354"/>
    <w:rsid w:val="00632C2C"/>
    <w:rsid w:val="006342E6"/>
    <w:rsid w:val="006359ED"/>
    <w:rsid w:val="00635D3D"/>
    <w:rsid w:val="00637FE8"/>
    <w:rsid w:val="00642367"/>
    <w:rsid w:val="00642810"/>
    <w:rsid w:val="0064463D"/>
    <w:rsid w:val="00647756"/>
    <w:rsid w:val="00647E30"/>
    <w:rsid w:val="006509DA"/>
    <w:rsid w:val="00650E03"/>
    <w:rsid w:val="00652200"/>
    <w:rsid w:val="00652333"/>
    <w:rsid w:val="006528F9"/>
    <w:rsid w:val="00652D53"/>
    <w:rsid w:val="006535AA"/>
    <w:rsid w:val="00654BF2"/>
    <w:rsid w:val="00656FBC"/>
    <w:rsid w:val="006571AD"/>
    <w:rsid w:val="00661D82"/>
    <w:rsid w:val="006636AF"/>
    <w:rsid w:val="00663C07"/>
    <w:rsid w:val="00664FB6"/>
    <w:rsid w:val="00665C8C"/>
    <w:rsid w:val="00665CCD"/>
    <w:rsid w:val="00671FFD"/>
    <w:rsid w:val="00674378"/>
    <w:rsid w:val="0067483E"/>
    <w:rsid w:val="00674C32"/>
    <w:rsid w:val="00675654"/>
    <w:rsid w:val="00676F8E"/>
    <w:rsid w:val="00677351"/>
    <w:rsid w:val="006775AB"/>
    <w:rsid w:val="0068009E"/>
    <w:rsid w:val="00680A9C"/>
    <w:rsid w:val="006819E9"/>
    <w:rsid w:val="0068590D"/>
    <w:rsid w:val="00685F25"/>
    <w:rsid w:val="00686471"/>
    <w:rsid w:val="0068670E"/>
    <w:rsid w:val="0068794B"/>
    <w:rsid w:val="00687F0A"/>
    <w:rsid w:val="006906D6"/>
    <w:rsid w:val="00691482"/>
    <w:rsid w:val="00691766"/>
    <w:rsid w:val="00691A5F"/>
    <w:rsid w:val="00691BBE"/>
    <w:rsid w:val="00691ED0"/>
    <w:rsid w:val="00691EDB"/>
    <w:rsid w:val="00692219"/>
    <w:rsid w:val="00692661"/>
    <w:rsid w:val="00692B48"/>
    <w:rsid w:val="006930A8"/>
    <w:rsid w:val="0069402E"/>
    <w:rsid w:val="0069507D"/>
    <w:rsid w:val="0069557A"/>
    <w:rsid w:val="006974B9"/>
    <w:rsid w:val="006A0906"/>
    <w:rsid w:val="006A0F05"/>
    <w:rsid w:val="006A1463"/>
    <w:rsid w:val="006A17D2"/>
    <w:rsid w:val="006A2479"/>
    <w:rsid w:val="006A2E7A"/>
    <w:rsid w:val="006A4012"/>
    <w:rsid w:val="006A461A"/>
    <w:rsid w:val="006A6C7F"/>
    <w:rsid w:val="006A73E6"/>
    <w:rsid w:val="006A754D"/>
    <w:rsid w:val="006B1418"/>
    <w:rsid w:val="006B1615"/>
    <w:rsid w:val="006B1F40"/>
    <w:rsid w:val="006B1F42"/>
    <w:rsid w:val="006B2D5C"/>
    <w:rsid w:val="006B2EE8"/>
    <w:rsid w:val="006B387B"/>
    <w:rsid w:val="006B47E2"/>
    <w:rsid w:val="006B6D3B"/>
    <w:rsid w:val="006C370A"/>
    <w:rsid w:val="006C3B7E"/>
    <w:rsid w:val="006C4581"/>
    <w:rsid w:val="006C46F9"/>
    <w:rsid w:val="006C4EB1"/>
    <w:rsid w:val="006C5F52"/>
    <w:rsid w:val="006C68F6"/>
    <w:rsid w:val="006C6B1B"/>
    <w:rsid w:val="006C7779"/>
    <w:rsid w:val="006C7F5F"/>
    <w:rsid w:val="006D33E1"/>
    <w:rsid w:val="006D3B26"/>
    <w:rsid w:val="006D3BB0"/>
    <w:rsid w:val="006D6B6B"/>
    <w:rsid w:val="006D7AC4"/>
    <w:rsid w:val="006E0166"/>
    <w:rsid w:val="006E15D0"/>
    <w:rsid w:val="006E1C93"/>
    <w:rsid w:val="006E3059"/>
    <w:rsid w:val="006E4C94"/>
    <w:rsid w:val="006E5379"/>
    <w:rsid w:val="006E73AA"/>
    <w:rsid w:val="006E772A"/>
    <w:rsid w:val="006E77AE"/>
    <w:rsid w:val="006E7B34"/>
    <w:rsid w:val="006E7D9C"/>
    <w:rsid w:val="006E7FE9"/>
    <w:rsid w:val="006F15F0"/>
    <w:rsid w:val="006F1DC3"/>
    <w:rsid w:val="006F250E"/>
    <w:rsid w:val="006F386D"/>
    <w:rsid w:val="006F4204"/>
    <w:rsid w:val="006F4E08"/>
    <w:rsid w:val="006F634B"/>
    <w:rsid w:val="00700797"/>
    <w:rsid w:val="0070229C"/>
    <w:rsid w:val="00702702"/>
    <w:rsid w:val="00704320"/>
    <w:rsid w:val="007044E4"/>
    <w:rsid w:val="00704C93"/>
    <w:rsid w:val="00705919"/>
    <w:rsid w:val="0070655E"/>
    <w:rsid w:val="0070697F"/>
    <w:rsid w:val="00706B47"/>
    <w:rsid w:val="00707318"/>
    <w:rsid w:val="00707AAF"/>
    <w:rsid w:val="00710C02"/>
    <w:rsid w:val="007113DF"/>
    <w:rsid w:val="00711736"/>
    <w:rsid w:val="00711F3D"/>
    <w:rsid w:val="00713D27"/>
    <w:rsid w:val="00714BBE"/>
    <w:rsid w:val="0071523F"/>
    <w:rsid w:val="00715265"/>
    <w:rsid w:val="00715A79"/>
    <w:rsid w:val="007208F8"/>
    <w:rsid w:val="007211B2"/>
    <w:rsid w:val="00721421"/>
    <w:rsid w:val="00721915"/>
    <w:rsid w:val="0072199C"/>
    <w:rsid w:val="00722C9F"/>
    <w:rsid w:val="007253B8"/>
    <w:rsid w:val="0072607B"/>
    <w:rsid w:val="00727B0E"/>
    <w:rsid w:val="00730C38"/>
    <w:rsid w:val="0073102A"/>
    <w:rsid w:val="00731A14"/>
    <w:rsid w:val="0073598C"/>
    <w:rsid w:val="00736734"/>
    <w:rsid w:val="00736EE2"/>
    <w:rsid w:val="00736F7B"/>
    <w:rsid w:val="007370D3"/>
    <w:rsid w:val="0073741F"/>
    <w:rsid w:val="00742505"/>
    <w:rsid w:val="007438F0"/>
    <w:rsid w:val="007502B7"/>
    <w:rsid w:val="007507C0"/>
    <w:rsid w:val="007521C9"/>
    <w:rsid w:val="00752AA4"/>
    <w:rsid w:val="00753E00"/>
    <w:rsid w:val="007547F4"/>
    <w:rsid w:val="007548EB"/>
    <w:rsid w:val="00755C75"/>
    <w:rsid w:val="00757CF3"/>
    <w:rsid w:val="0076169C"/>
    <w:rsid w:val="0076190A"/>
    <w:rsid w:val="00762A30"/>
    <w:rsid w:val="007646CF"/>
    <w:rsid w:val="00765F50"/>
    <w:rsid w:val="00765FC3"/>
    <w:rsid w:val="0076643F"/>
    <w:rsid w:val="0076792D"/>
    <w:rsid w:val="007701BA"/>
    <w:rsid w:val="00771717"/>
    <w:rsid w:val="007720A0"/>
    <w:rsid w:val="0077223E"/>
    <w:rsid w:val="007725BD"/>
    <w:rsid w:val="00773780"/>
    <w:rsid w:val="00775643"/>
    <w:rsid w:val="007763CA"/>
    <w:rsid w:val="007765FA"/>
    <w:rsid w:val="00776D85"/>
    <w:rsid w:val="00777F63"/>
    <w:rsid w:val="00780498"/>
    <w:rsid w:val="007818D4"/>
    <w:rsid w:val="00782F2D"/>
    <w:rsid w:val="00783575"/>
    <w:rsid w:val="007852B5"/>
    <w:rsid w:val="00786403"/>
    <w:rsid w:val="00790595"/>
    <w:rsid w:val="00790C8E"/>
    <w:rsid w:val="00791AAF"/>
    <w:rsid w:val="00792B93"/>
    <w:rsid w:val="00794504"/>
    <w:rsid w:val="00796A37"/>
    <w:rsid w:val="00796F5A"/>
    <w:rsid w:val="007A0CE0"/>
    <w:rsid w:val="007A410F"/>
    <w:rsid w:val="007A4F84"/>
    <w:rsid w:val="007A5817"/>
    <w:rsid w:val="007A5A76"/>
    <w:rsid w:val="007A62DE"/>
    <w:rsid w:val="007A6392"/>
    <w:rsid w:val="007A6E08"/>
    <w:rsid w:val="007A7711"/>
    <w:rsid w:val="007B0133"/>
    <w:rsid w:val="007B05C4"/>
    <w:rsid w:val="007B0D4E"/>
    <w:rsid w:val="007B38B3"/>
    <w:rsid w:val="007B52C7"/>
    <w:rsid w:val="007B581E"/>
    <w:rsid w:val="007B60E9"/>
    <w:rsid w:val="007B6CC3"/>
    <w:rsid w:val="007B7919"/>
    <w:rsid w:val="007C3334"/>
    <w:rsid w:val="007C35F4"/>
    <w:rsid w:val="007C3DD1"/>
    <w:rsid w:val="007C402A"/>
    <w:rsid w:val="007C4DCA"/>
    <w:rsid w:val="007C5ABB"/>
    <w:rsid w:val="007C5B91"/>
    <w:rsid w:val="007C613C"/>
    <w:rsid w:val="007D03A7"/>
    <w:rsid w:val="007D067E"/>
    <w:rsid w:val="007D1335"/>
    <w:rsid w:val="007D2B98"/>
    <w:rsid w:val="007D3CF0"/>
    <w:rsid w:val="007D4E0D"/>
    <w:rsid w:val="007D7370"/>
    <w:rsid w:val="007D7C02"/>
    <w:rsid w:val="007D7D26"/>
    <w:rsid w:val="007D7F62"/>
    <w:rsid w:val="007E21BC"/>
    <w:rsid w:val="007E274C"/>
    <w:rsid w:val="007E35C0"/>
    <w:rsid w:val="007E5859"/>
    <w:rsid w:val="007E58FE"/>
    <w:rsid w:val="007E6095"/>
    <w:rsid w:val="007E62F0"/>
    <w:rsid w:val="007E69DB"/>
    <w:rsid w:val="007E7C82"/>
    <w:rsid w:val="007F011B"/>
    <w:rsid w:val="007F030E"/>
    <w:rsid w:val="007F1C64"/>
    <w:rsid w:val="007F1E9E"/>
    <w:rsid w:val="007F1F5C"/>
    <w:rsid w:val="007F24DE"/>
    <w:rsid w:val="007F588D"/>
    <w:rsid w:val="007F5CD7"/>
    <w:rsid w:val="007F6703"/>
    <w:rsid w:val="008008CB"/>
    <w:rsid w:val="00802748"/>
    <w:rsid w:val="008028DA"/>
    <w:rsid w:val="0080390F"/>
    <w:rsid w:val="00803E5D"/>
    <w:rsid w:val="00803F1C"/>
    <w:rsid w:val="0080600E"/>
    <w:rsid w:val="008073B0"/>
    <w:rsid w:val="00807885"/>
    <w:rsid w:val="0081045B"/>
    <w:rsid w:val="00810F6E"/>
    <w:rsid w:val="008112F0"/>
    <w:rsid w:val="008146DC"/>
    <w:rsid w:val="00815840"/>
    <w:rsid w:val="00817612"/>
    <w:rsid w:val="00817729"/>
    <w:rsid w:val="00820123"/>
    <w:rsid w:val="008201D2"/>
    <w:rsid w:val="00820472"/>
    <w:rsid w:val="008208B4"/>
    <w:rsid w:val="008213C6"/>
    <w:rsid w:val="00821935"/>
    <w:rsid w:val="0082230F"/>
    <w:rsid w:val="00823CD9"/>
    <w:rsid w:val="00825302"/>
    <w:rsid w:val="00825D96"/>
    <w:rsid w:val="00826908"/>
    <w:rsid w:val="00827E4A"/>
    <w:rsid w:val="00827F5D"/>
    <w:rsid w:val="008311CD"/>
    <w:rsid w:val="008338A4"/>
    <w:rsid w:val="00834D49"/>
    <w:rsid w:val="0083553B"/>
    <w:rsid w:val="00835656"/>
    <w:rsid w:val="008359D2"/>
    <w:rsid w:val="00835FB2"/>
    <w:rsid w:val="00836483"/>
    <w:rsid w:val="0083664A"/>
    <w:rsid w:val="00836AFA"/>
    <w:rsid w:val="008374C6"/>
    <w:rsid w:val="00837C45"/>
    <w:rsid w:val="00840324"/>
    <w:rsid w:val="008411F0"/>
    <w:rsid w:val="00841605"/>
    <w:rsid w:val="008417A1"/>
    <w:rsid w:val="008429A5"/>
    <w:rsid w:val="00843601"/>
    <w:rsid w:val="008439BC"/>
    <w:rsid w:val="00844425"/>
    <w:rsid w:val="00844730"/>
    <w:rsid w:val="008457C2"/>
    <w:rsid w:val="00845A1D"/>
    <w:rsid w:val="00847DD1"/>
    <w:rsid w:val="00851649"/>
    <w:rsid w:val="008516CE"/>
    <w:rsid w:val="00851C00"/>
    <w:rsid w:val="008542E7"/>
    <w:rsid w:val="00854CA5"/>
    <w:rsid w:val="0085734C"/>
    <w:rsid w:val="0085753F"/>
    <w:rsid w:val="00857A82"/>
    <w:rsid w:val="00857AD3"/>
    <w:rsid w:val="00857F29"/>
    <w:rsid w:val="00860E99"/>
    <w:rsid w:val="00861E7D"/>
    <w:rsid w:val="0086263B"/>
    <w:rsid w:val="00864018"/>
    <w:rsid w:val="00866CEB"/>
    <w:rsid w:val="00867D0B"/>
    <w:rsid w:val="008700CF"/>
    <w:rsid w:val="00871526"/>
    <w:rsid w:val="00873836"/>
    <w:rsid w:val="00873C9D"/>
    <w:rsid w:val="0087488C"/>
    <w:rsid w:val="00875668"/>
    <w:rsid w:val="008772B5"/>
    <w:rsid w:val="0088401E"/>
    <w:rsid w:val="00884EB5"/>
    <w:rsid w:val="00885737"/>
    <w:rsid w:val="00886F2D"/>
    <w:rsid w:val="00890650"/>
    <w:rsid w:val="00890FC6"/>
    <w:rsid w:val="008918A8"/>
    <w:rsid w:val="00891B05"/>
    <w:rsid w:val="00893A72"/>
    <w:rsid w:val="00894169"/>
    <w:rsid w:val="00895718"/>
    <w:rsid w:val="008971F8"/>
    <w:rsid w:val="00897E12"/>
    <w:rsid w:val="008A0F81"/>
    <w:rsid w:val="008A310C"/>
    <w:rsid w:val="008A608B"/>
    <w:rsid w:val="008A61A5"/>
    <w:rsid w:val="008A7320"/>
    <w:rsid w:val="008A7E0F"/>
    <w:rsid w:val="008B09D9"/>
    <w:rsid w:val="008B12F5"/>
    <w:rsid w:val="008B2B75"/>
    <w:rsid w:val="008B4D54"/>
    <w:rsid w:val="008B5932"/>
    <w:rsid w:val="008B6B7D"/>
    <w:rsid w:val="008C0CB4"/>
    <w:rsid w:val="008C1743"/>
    <w:rsid w:val="008C235E"/>
    <w:rsid w:val="008C2A6E"/>
    <w:rsid w:val="008C339F"/>
    <w:rsid w:val="008C5751"/>
    <w:rsid w:val="008C5BC3"/>
    <w:rsid w:val="008C6675"/>
    <w:rsid w:val="008C7D14"/>
    <w:rsid w:val="008D1914"/>
    <w:rsid w:val="008D1EE8"/>
    <w:rsid w:val="008D1FEF"/>
    <w:rsid w:val="008D275B"/>
    <w:rsid w:val="008D40C8"/>
    <w:rsid w:val="008D46DA"/>
    <w:rsid w:val="008D5F3A"/>
    <w:rsid w:val="008D768D"/>
    <w:rsid w:val="008E0038"/>
    <w:rsid w:val="008E0FD8"/>
    <w:rsid w:val="008E100D"/>
    <w:rsid w:val="008E1399"/>
    <w:rsid w:val="008E1466"/>
    <w:rsid w:val="008E148A"/>
    <w:rsid w:val="008E15F0"/>
    <w:rsid w:val="008E1AB1"/>
    <w:rsid w:val="008E328A"/>
    <w:rsid w:val="008E3372"/>
    <w:rsid w:val="008E3759"/>
    <w:rsid w:val="008E3BFE"/>
    <w:rsid w:val="008E46A2"/>
    <w:rsid w:val="008E4942"/>
    <w:rsid w:val="008E50BA"/>
    <w:rsid w:val="008E5BBB"/>
    <w:rsid w:val="008E7900"/>
    <w:rsid w:val="008F05C5"/>
    <w:rsid w:val="008F1912"/>
    <w:rsid w:val="008F2157"/>
    <w:rsid w:val="008F3010"/>
    <w:rsid w:val="008F6F55"/>
    <w:rsid w:val="008F7B3F"/>
    <w:rsid w:val="00901E44"/>
    <w:rsid w:val="0090270B"/>
    <w:rsid w:val="009041DC"/>
    <w:rsid w:val="00904261"/>
    <w:rsid w:val="00904913"/>
    <w:rsid w:val="0090518A"/>
    <w:rsid w:val="00905EED"/>
    <w:rsid w:val="00906702"/>
    <w:rsid w:val="00906C6A"/>
    <w:rsid w:val="00907926"/>
    <w:rsid w:val="00910FBB"/>
    <w:rsid w:val="00910FCE"/>
    <w:rsid w:val="00911762"/>
    <w:rsid w:val="00911A16"/>
    <w:rsid w:val="00914578"/>
    <w:rsid w:val="009174DF"/>
    <w:rsid w:val="00917957"/>
    <w:rsid w:val="00917B5A"/>
    <w:rsid w:val="00920A58"/>
    <w:rsid w:val="00920A8C"/>
    <w:rsid w:val="00920F9F"/>
    <w:rsid w:val="00922DF2"/>
    <w:rsid w:val="00922E06"/>
    <w:rsid w:val="009237EE"/>
    <w:rsid w:val="00924E21"/>
    <w:rsid w:val="00924E2E"/>
    <w:rsid w:val="00925FC0"/>
    <w:rsid w:val="00926423"/>
    <w:rsid w:val="00926479"/>
    <w:rsid w:val="009275AB"/>
    <w:rsid w:val="0092773A"/>
    <w:rsid w:val="00930481"/>
    <w:rsid w:val="009311F0"/>
    <w:rsid w:val="00931BEE"/>
    <w:rsid w:val="0093427A"/>
    <w:rsid w:val="00934597"/>
    <w:rsid w:val="00934A2C"/>
    <w:rsid w:val="00934C48"/>
    <w:rsid w:val="00935F06"/>
    <w:rsid w:val="00937B3A"/>
    <w:rsid w:val="00941F62"/>
    <w:rsid w:val="0094319A"/>
    <w:rsid w:val="009451B0"/>
    <w:rsid w:val="00945E16"/>
    <w:rsid w:val="00946A82"/>
    <w:rsid w:val="00951EEB"/>
    <w:rsid w:val="00951F6A"/>
    <w:rsid w:val="00954B82"/>
    <w:rsid w:val="009551FE"/>
    <w:rsid w:val="00955587"/>
    <w:rsid w:val="00955D4D"/>
    <w:rsid w:val="00955E9C"/>
    <w:rsid w:val="0095645E"/>
    <w:rsid w:val="00956D40"/>
    <w:rsid w:val="00957000"/>
    <w:rsid w:val="0095722A"/>
    <w:rsid w:val="00960466"/>
    <w:rsid w:val="00961D3A"/>
    <w:rsid w:val="00962436"/>
    <w:rsid w:val="0096275D"/>
    <w:rsid w:val="00962858"/>
    <w:rsid w:val="00962EA8"/>
    <w:rsid w:val="009642D6"/>
    <w:rsid w:val="00964A1E"/>
    <w:rsid w:val="0096706E"/>
    <w:rsid w:val="00974491"/>
    <w:rsid w:val="009758A7"/>
    <w:rsid w:val="00975C4E"/>
    <w:rsid w:val="0097693B"/>
    <w:rsid w:val="009772C4"/>
    <w:rsid w:val="00977DD0"/>
    <w:rsid w:val="00980514"/>
    <w:rsid w:val="009805EB"/>
    <w:rsid w:val="00980AD8"/>
    <w:rsid w:val="00981FBA"/>
    <w:rsid w:val="00984CEB"/>
    <w:rsid w:val="00985FA9"/>
    <w:rsid w:val="009863B5"/>
    <w:rsid w:val="0099174D"/>
    <w:rsid w:val="0099418A"/>
    <w:rsid w:val="00994AC8"/>
    <w:rsid w:val="00994CF9"/>
    <w:rsid w:val="00995AB2"/>
    <w:rsid w:val="00996D4A"/>
    <w:rsid w:val="00997BC5"/>
    <w:rsid w:val="009A033D"/>
    <w:rsid w:val="009A1D0D"/>
    <w:rsid w:val="009A2685"/>
    <w:rsid w:val="009A30E1"/>
    <w:rsid w:val="009A3189"/>
    <w:rsid w:val="009A4F41"/>
    <w:rsid w:val="009A5940"/>
    <w:rsid w:val="009A7269"/>
    <w:rsid w:val="009B0B47"/>
    <w:rsid w:val="009B1C7C"/>
    <w:rsid w:val="009B2192"/>
    <w:rsid w:val="009B381B"/>
    <w:rsid w:val="009B3C63"/>
    <w:rsid w:val="009B3CE7"/>
    <w:rsid w:val="009B550A"/>
    <w:rsid w:val="009B5A46"/>
    <w:rsid w:val="009B6C6F"/>
    <w:rsid w:val="009B789C"/>
    <w:rsid w:val="009B7AD0"/>
    <w:rsid w:val="009C2FC5"/>
    <w:rsid w:val="009C3BD4"/>
    <w:rsid w:val="009C76CA"/>
    <w:rsid w:val="009D0F7A"/>
    <w:rsid w:val="009D1753"/>
    <w:rsid w:val="009D1E0D"/>
    <w:rsid w:val="009D3071"/>
    <w:rsid w:val="009D3BBC"/>
    <w:rsid w:val="009D3CF1"/>
    <w:rsid w:val="009D56A7"/>
    <w:rsid w:val="009D6502"/>
    <w:rsid w:val="009D7611"/>
    <w:rsid w:val="009D78A5"/>
    <w:rsid w:val="009E08DD"/>
    <w:rsid w:val="009E0B61"/>
    <w:rsid w:val="009E1BC4"/>
    <w:rsid w:val="009E2C17"/>
    <w:rsid w:val="009E4A03"/>
    <w:rsid w:val="009E53DE"/>
    <w:rsid w:val="009E64B4"/>
    <w:rsid w:val="009E6E61"/>
    <w:rsid w:val="009E7C00"/>
    <w:rsid w:val="009F0C0B"/>
    <w:rsid w:val="009F1843"/>
    <w:rsid w:val="009F1FAD"/>
    <w:rsid w:val="009F3293"/>
    <w:rsid w:val="009F4440"/>
    <w:rsid w:val="009F6998"/>
    <w:rsid w:val="009F7E57"/>
    <w:rsid w:val="00A01730"/>
    <w:rsid w:val="00A023E0"/>
    <w:rsid w:val="00A042AA"/>
    <w:rsid w:val="00A04864"/>
    <w:rsid w:val="00A04D64"/>
    <w:rsid w:val="00A05B7F"/>
    <w:rsid w:val="00A0691C"/>
    <w:rsid w:val="00A107DF"/>
    <w:rsid w:val="00A11E44"/>
    <w:rsid w:val="00A13409"/>
    <w:rsid w:val="00A143F1"/>
    <w:rsid w:val="00A14B13"/>
    <w:rsid w:val="00A14DB6"/>
    <w:rsid w:val="00A154C8"/>
    <w:rsid w:val="00A167E1"/>
    <w:rsid w:val="00A22343"/>
    <w:rsid w:val="00A22397"/>
    <w:rsid w:val="00A22900"/>
    <w:rsid w:val="00A22C40"/>
    <w:rsid w:val="00A23600"/>
    <w:rsid w:val="00A2396E"/>
    <w:rsid w:val="00A23EAE"/>
    <w:rsid w:val="00A24C36"/>
    <w:rsid w:val="00A277E0"/>
    <w:rsid w:val="00A301CC"/>
    <w:rsid w:val="00A306F2"/>
    <w:rsid w:val="00A3075D"/>
    <w:rsid w:val="00A31002"/>
    <w:rsid w:val="00A312CE"/>
    <w:rsid w:val="00A32313"/>
    <w:rsid w:val="00A32690"/>
    <w:rsid w:val="00A328B3"/>
    <w:rsid w:val="00A32A47"/>
    <w:rsid w:val="00A32E4F"/>
    <w:rsid w:val="00A34B75"/>
    <w:rsid w:val="00A34EBB"/>
    <w:rsid w:val="00A3549D"/>
    <w:rsid w:val="00A3598C"/>
    <w:rsid w:val="00A364E1"/>
    <w:rsid w:val="00A37DEA"/>
    <w:rsid w:val="00A40A0C"/>
    <w:rsid w:val="00A419D2"/>
    <w:rsid w:val="00A41E1B"/>
    <w:rsid w:val="00A422C2"/>
    <w:rsid w:val="00A423C3"/>
    <w:rsid w:val="00A42BE0"/>
    <w:rsid w:val="00A43D44"/>
    <w:rsid w:val="00A43E20"/>
    <w:rsid w:val="00A4415F"/>
    <w:rsid w:val="00A44750"/>
    <w:rsid w:val="00A45624"/>
    <w:rsid w:val="00A46455"/>
    <w:rsid w:val="00A4755D"/>
    <w:rsid w:val="00A47C38"/>
    <w:rsid w:val="00A47E24"/>
    <w:rsid w:val="00A505B4"/>
    <w:rsid w:val="00A50928"/>
    <w:rsid w:val="00A50FCF"/>
    <w:rsid w:val="00A520E8"/>
    <w:rsid w:val="00A521DD"/>
    <w:rsid w:val="00A528D1"/>
    <w:rsid w:val="00A52A45"/>
    <w:rsid w:val="00A565F9"/>
    <w:rsid w:val="00A56DB3"/>
    <w:rsid w:val="00A60299"/>
    <w:rsid w:val="00A610CD"/>
    <w:rsid w:val="00A6207A"/>
    <w:rsid w:val="00A625E0"/>
    <w:rsid w:val="00A63228"/>
    <w:rsid w:val="00A636D9"/>
    <w:rsid w:val="00A64DF9"/>
    <w:rsid w:val="00A6532C"/>
    <w:rsid w:val="00A654F7"/>
    <w:rsid w:val="00A65549"/>
    <w:rsid w:val="00A65B35"/>
    <w:rsid w:val="00A70EB2"/>
    <w:rsid w:val="00A711AA"/>
    <w:rsid w:val="00A7144B"/>
    <w:rsid w:val="00A73709"/>
    <w:rsid w:val="00A73B7D"/>
    <w:rsid w:val="00A74947"/>
    <w:rsid w:val="00A758AA"/>
    <w:rsid w:val="00A75E6C"/>
    <w:rsid w:val="00A778BF"/>
    <w:rsid w:val="00A81970"/>
    <w:rsid w:val="00A81F6D"/>
    <w:rsid w:val="00A82D35"/>
    <w:rsid w:val="00A835C7"/>
    <w:rsid w:val="00A8528B"/>
    <w:rsid w:val="00A85BA9"/>
    <w:rsid w:val="00A869FD"/>
    <w:rsid w:val="00A90164"/>
    <w:rsid w:val="00A908C3"/>
    <w:rsid w:val="00A90E99"/>
    <w:rsid w:val="00A91472"/>
    <w:rsid w:val="00A91DD3"/>
    <w:rsid w:val="00A92093"/>
    <w:rsid w:val="00A969DA"/>
    <w:rsid w:val="00AA09A2"/>
    <w:rsid w:val="00AA20BF"/>
    <w:rsid w:val="00AA2198"/>
    <w:rsid w:val="00AA2A2C"/>
    <w:rsid w:val="00AA3EE1"/>
    <w:rsid w:val="00AA41E4"/>
    <w:rsid w:val="00AA5C0A"/>
    <w:rsid w:val="00AA61A6"/>
    <w:rsid w:val="00AA7996"/>
    <w:rsid w:val="00AA7A41"/>
    <w:rsid w:val="00AB14FA"/>
    <w:rsid w:val="00AB20D2"/>
    <w:rsid w:val="00AB2FCD"/>
    <w:rsid w:val="00AB3BC9"/>
    <w:rsid w:val="00AB409F"/>
    <w:rsid w:val="00AB45F8"/>
    <w:rsid w:val="00AB4A10"/>
    <w:rsid w:val="00AB4F18"/>
    <w:rsid w:val="00AB7A86"/>
    <w:rsid w:val="00AC19CB"/>
    <w:rsid w:val="00AC2142"/>
    <w:rsid w:val="00AC3CA7"/>
    <w:rsid w:val="00AC6B1A"/>
    <w:rsid w:val="00AC7740"/>
    <w:rsid w:val="00AC7798"/>
    <w:rsid w:val="00AD0B0D"/>
    <w:rsid w:val="00AD1886"/>
    <w:rsid w:val="00AD1D90"/>
    <w:rsid w:val="00AD2E47"/>
    <w:rsid w:val="00AD7683"/>
    <w:rsid w:val="00AE0EAB"/>
    <w:rsid w:val="00AE1465"/>
    <w:rsid w:val="00AE23F6"/>
    <w:rsid w:val="00AE3184"/>
    <w:rsid w:val="00AE4145"/>
    <w:rsid w:val="00AE4313"/>
    <w:rsid w:val="00AE4BB5"/>
    <w:rsid w:val="00AE4D66"/>
    <w:rsid w:val="00AE5488"/>
    <w:rsid w:val="00AE6F91"/>
    <w:rsid w:val="00AF3454"/>
    <w:rsid w:val="00AF3581"/>
    <w:rsid w:val="00AF5571"/>
    <w:rsid w:val="00AF7188"/>
    <w:rsid w:val="00B00864"/>
    <w:rsid w:val="00B01498"/>
    <w:rsid w:val="00B02410"/>
    <w:rsid w:val="00B03FC5"/>
    <w:rsid w:val="00B06B4E"/>
    <w:rsid w:val="00B07341"/>
    <w:rsid w:val="00B077FF"/>
    <w:rsid w:val="00B07E8F"/>
    <w:rsid w:val="00B10110"/>
    <w:rsid w:val="00B12B02"/>
    <w:rsid w:val="00B1675C"/>
    <w:rsid w:val="00B17186"/>
    <w:rsid w:val="00B177FE"/>
    <w:rsid w:val="00B202B5"/>
    <w:rsid w:val="00B20380"/>
    <w:rsid w:val="00B237C0"/>
    <w:rsid w:val="00B24A7D"/>
    <w:rsid w:val="00B27C26"/>
    <w:rsid w:val="00B30539"/>
    <w:rsid w:val="00B314DB"/>
    <w:rsid w:val="00B3240F"/>
    <w:rsid w:val="00B3297A"/>
    <w:rsid w:val="00B32A8B"/>
    <w:rsid w:val="00B337ED"/>
    <w:rsid w:val="00B34A4E"/>
    <w:rsid w:val="00B357A2"/>
    <w:rsid w:val="00B361F2"/>
    <w:rsid w:val="00B3697A"/>
    <w:rsid w:val="00B3718B"/>
    <w:rsid w:val="00B37FF2"/>
    <w:rsid w:val="00B40263"/>
    <w:rsid w:val="00B41377"/>
    <w:rsid w:val="00B43210"/>
    <w:rsid w:val="00B44672"/>
    <w:rsid w:val="00B457EA"/>
    <w:rsid w:val="00B4632A"/>
    <w:rsid w:val="00B50091"/>
    <w:rsid w:val="00B503F2"/>
    <w:rsid w:val="00B5067D"/>
    <w:rsid w:val="00B50EDF"/>
    <w:rsid w:val="00B50F7F"/>
    <w:rsid w:val="00B5231A"/>
    <w:rsid w:val="00B530F1"/>
    <w:rsid w:val="00B5343F"/>
    <w:rsid w:val="00B53E2B"/>
    <w:rsid w:val="00B54A09"/>
    <w:rsid w:val="00B55518"/>
    <w:rsid w:val="00B55932"/>
    <w:rsid w:val="00B561A5"/>
    <w:rsid w:val="00B57297"/>
    <w:rsid w:val="00B57D01"/>
    <w:rsid w:val="00B6287D"/>
    <w:rsid w:val="00B63D7C"/>
    <w:rsid w:val="00B63E8D"/>
    <w:rsid w:val="00B64903"/>
    <w:rsid w:val="00B64A5E"/>
    <w:rsid w:val="00B64E30"/>
    <w:rsid w:val="00B66090"/>
    <w:rsid w:val="00B67458"/>
    <w:rsid w:val="00B70612"/>
    <w:rsid w:val="00B70F95"/>
    <w:rsid w:val="00B7197D"/>
    <w:rsid w:val="00B71B3B"/>
    <w:rsid w:val="00B726AC"/>
    <w:rsid w:val="00B72967"/>
    <w:rsid w:val="00B729F7"/>
    <w:rsid w:val="00B7356F"/>
    <w:rsid w:val="00B736AF"/>
    <w:rsid w:val="00B742BE"/>
    <w:rsid w:val="00B75592"/>
    <w:rsid w:val="00B75FE2"/>
    <w:rsid w:val="00B76F13"/>
    <w:rsid w:val="00B7723E"/>
    <w:rsid w:val="00B779E6"/>
    <w:rsid w:val="00B860B9"/>
    <w:rsid w:val="00B87359"/>
    <w:rsid w:val="00B875A4"/>
    <w:rsid w:val="00B9337F"/>
    <w:rsid w:val="00B93B96"/>
    <w:rsid w:val="00B94E6C"/>
    <w:rsid w:val="00B95AE3"/>
    <w:rsid w:val="00B964DD"/>
    <w:rsid w:val="00B96E64"/>
    <w:rsid w:val="00B97505"/>
    <w:rsid w:val="00B97946"/>
    <w:rsid w:val="00BA276C"/>
    <w:rsid w:val="00BA4B86"/>
    <w:rsid w:val="00BA5544"/>
    <w:rsid w:val="00BA5EA5"/>
    <w:rsid w:val="00BB2EFF"/>
    <w:rsid w:val="00BB306F"/>
    <w:rsid w:val="00BB3CBA"/>
    <w:rsid w:val="00BB3FBD"/>
    <w:rsid w:val="00BB49B9"/>
    <w:rsid w:val="00BB4A2F"/>
    <w:rsid w:val="00BB539B"/>
    <w:rsid w:val="00BB5A73"/>
    <w:rsid w:val="00BB5BDD"/>
    <w:rsid w:val="00BB612A"/>
    <w:rsid w:val="00BB717A"/>
    <w:rsid w:val="00BC0F3C"/>
    <w:rsid w:val="00BC3942"/>
    <w:rsid w:val="00BC6859"/>
    <w:rsid w:val="00BC6CD0"/>
    <w:rsid w:val="00BD0588"/>
    <w:rsid w:val="00BD19C9"/>
    <w:rsid w:val="00BD2DF6"/>
    <w:rsid w:val="00BD2DFD"/>
    <w:rsid w:val="00BD4B89"/>
    <w:rsid w:val="00BD4EDD"/>
    <w:rsid w:val="00BD5922"/>
    <w:rsid w:val="00BD730D"/>
    <w:rsid w:val="00BD76D9"/>
    <w:rsid w:val="00BE1F1E"/>
    <w:rsid w:val="00BE2DC3"/>
    <w:rsid w:val="00BE425C"/>
    <w:rsid w:val="00BE4BBD"/>
    <w:rsid w:val="00BE50EB"/>
    <w:rsid w:val="00BE54E2"/>
    <w:rsid w:val="00BE650E"/>
    <w:rsid w:val="00BE6A4A"/>
    <w:rsid w:val="00BE6CB8"/>
    <w:rsid w:val="00BF02CB"/>
    <w:rsid w:val="00BF031F"/>
    <w:rsid w:val="00BF2D71"/>
    <w:rsid w:val="00BF3BE3"/>
    <w:rsid w:val="00BF514A"/>
    <w:rsid w:val="00BF56F0"/>
    <w:rsid w:val="00BF61A7"/>
    <w:rsid w:val="00BF6787"/>
    <w:rsid w:val="00BF6FD8"/>
    <w:rsid w:val="00BF775D"/>
    <w:rsid w:val="00C00DB2"/>
    <w:rsid w:val="00C02021"/>
    <w:rsid w:val="00C034E7"/>
    <w:rsid w:val="00C03680"/>
    <w:rsid w:val="00C03C33"/>
    <w:rsid w:val="00C03DFF"/>
    <w:rsid w:val="00C04C8C"/>
    <w:rsid w:val="00C054DF"/>
    <w:rsid w:val="00C062A1"/>
    <w:rsid w:val="00C10AFC"/>
    <w:rsid w:val="00C10D1C"/>
    <w:rsid w:val="00C11195"/>
    <w:rsid w:val="00C125BC"/>
    <w:rsid w:val="00C1344E"/>
    <w:rsid w:val="00C13617"/>
    <w:rsid w:val="00C1364A"/>
    <w:rsid w:val="00C15E30"/>
    <w:rsid w:val="00C1770A"/>
    <w:rsid w:val="00C2063D"/>
    <w:rsid w:val="00C21562"/>
    <w:rsid w:val="00C21762"/>
    <w:rsid w:val="00C2195A"/>
    <w:rsid w:val="00C21FEF"/>
    <w:rsid w:val="00C24020"/>
    <w:rsid w:val="00C24543"/>
    <w:rsid w:val="00C24BC8"/>
    <w:rsid w:val="00C24E67"/>
    <w:rsid w:val="00C256A2"/>
    <w:rsid w:val="00C306B5"/>
    <w:rsid w:val="00C31994"/>
    <w:rsid w:val="00C31DE4"/>
    <w:rsid w:val="00C33295"/>
    <w:rsid w:val="00C3494E"/>
    <w:rsid w:val="00C357D1"/>
    <w:rsid w:val="00C35A26"/>
    <w:rsid w:val="00C35FB4"/>
    <w:rsid w:val="00C36C73"/>
    <w:rsid w:val="00C3718A"/>
    <w:rsid w:val="00C417CC"/>
    <w:rsid w:val="00C41DC7"/>
    <w:rsid w:val="00C4286B"/>
    <w:rsid w:val="00C42E3E"/>
    <w:rsid w:val="00C430FD"/>
    <w:rsid w:val="00C46B11"/>
    <w:rsid w:val="00C51515"/>
    <w:rsid w:val="00C51EB7"/>
    <w:rsid w:val="00C523A8"/>
    <w:rsid w:val="00C53910"/>
    <w:rsid w:val="00C53A69"/>
    <w:rsid w:val="00C53BDB"/>
    <w:rsid w:val="00C53F4B"/>
    <w:rsid w:val="00C554E2"/>
    <w:rsid w:val="00C55D8A"/>
    <w:rsid w:val="00C5660B"/>
    <w:rsid w:val="00C56854"/>
    <w:rsid w:val="00C57555"/>
    <w:rsid w:val="00C5788A"/>
    <w:rsid w:val="00C579A3"/>
    <w:rsid w:val="00C57C07"/>
    <w:rsid w:val="00C602BA"/>
    <w:rsid w:val="00C609DD"/>
    <w:rsid w:val="00C60FD3"/>
    <w:rsid w:val="00C64A4B"/>
    <w:rsid w:val="00C654D4"/>
    <w:rsid w:val="00C6661C"/>
    <w:rsid w:val="00C66B72"/>
    <w:rsid w:val="00C671E9"/>
    <w:rsid w:val="00C67378"/>
    <w:rsid w:val="00C67D03"/>
    <w:rsid w:val="00C71440"/>
    <w:rsid w:val="00C725E1"/>
    <w:rsid w:val="00C737B2"/>
    <w:rsid w:val="00C73D00"/>
    <w:rsid w:val="00C7553E"/>
    <w:rsid w:val="00C758CA"/>
    <w:rsid w:val="00C75EAE"/>
    <w:rsid w:val="00C761D4"/>
    <w:rsid w:val="00C76BBE"/>
    <w:rsid w:val="00C77F6E"/>
    <w:rsid w:val="00C8119D"/>
    <w:rsid w:val="00C8214E"/>
    <w:rsid w:val="00C826BC"/>
    <w:rsid w:val="00C8302D"/>
    <w:rsid w:val="00C834B5"/>
    <w:rsid w:val="00C8352E"/>
    <w:rsid w:val="00C84708"/>
    <w:rsid w:val="00C85CCE"/>
    <w:rsid w:val="00C86326"/>
    <w:rsid w:val="00C86588"/>
    <w:rsid w:val="00C874A9"/>
    <w:rsid w:val="00C87AC4"/>
    <w:rsid w:val="00C909EB"/>
    <w:rsid w:val="00C92F51"/>
    <w:rsid w:val="00C93156"/>
    <w:rsid w:val="00C9567A"/>
    <w:rsid w:val="00C977D0"/>
    <w:rsid w:val="00CA11B2"/>
    <w:rsid w:val="00CA1FFA"/>
    <w:rsid w:val="00CA365D"/>
    <w:rsid w:val="00CA3B20"/>
    <w:rsid w:val="00CA424A"/>
    <w:rsid w:val="00CA48A3"/>
    <w:rsid w:val="00CB080D"/>
    <w:rsid w:val="00CB0AB5"/>
    <w:rsid w:val="00CB11B8"/>
    <w:rsid w:val="00CB1915"/>
    <w:rsid w:val="00CB1927"/>
    <w:rsid w:val="00CB20CC"/>
    <w:rsid w:val="00CB212D"/>
    <w:rsid w:val="00CB2660"/>
    <w:rsid w:val="00CB357D"/>
    <w:rsid w:val="00CB3ECC"/>
    <w:rsid w:val="00CB5259"/>
    <w:rsid w:val="00CB579B"/>
    <w:rsid w:val="00CB7307"/>
    <w:rsid w:val="00CC312A"/>
    <w:rsid w:val="00CC5CFA"/>
    <w:rsid w:val="00CC5E90"/>
    <w:rsid w:val="00CC64F6"/>
    <w:rsid w:val="00CC7B18"/>
    <w:rsid w:val="00CD046C"/>
    <w:rsid w:val="00CD186A"/>
    <w:rsid w:val="00CD2C04"/>
    <w:rsid w:val="00CD45F0"/>
    <w:rsid w:val="00CD4FB5"/>
    <w:rsid w:val="00CD594B"/>
    <w:rsid w:val="00CD59D4"/>
    <w:rsid w:val="00CD5A42"/>
    <w:rsid w:val="00CD5E1F"/>
    <w:rsid w:val="00CD7E06"/>
    <w:rsid w:val="00CE02F3"/>
    <w:rsid w:val="00CE076C"/>
    <w:rsid w:val="00CE1856"/>
    <w:rsid w:val="00CE1A86"/>
    <w:rsid w:val="00CE2023"/>
    <w:rsid w:val="00CE237D"/>
    <w:rsid w:val="00CE25BD"/>
    <w:rsid w:val="00CE3438"/>
    <w:rsid w:val="00CE5199"/>
    <w:rsid w:val="00CE62D0"/>
    <w:rsid w:val="00CE66D5"/>
    <w:rsid w:val="00CE6B10"/>
    <w:rsid w:val="00CF3829"/>
    <w:rsid w:val="00CF4CE7"/>
    <w:rsid w:val="00CF60EE"/>
    <w:rsid w:val="00CF637A"/>
    <w:rsid w:val="00CF69D3"/>
    <w:rsid w:val="00CF75E6"/>
    <w:rsid w:val="00CF76AE"/>
    <w:rsid w:val="00D0071D"/>
    <w:rsid w:val="00D02315"/>
    <w:rsid w:val="00D02D01"/>
    <w:rsid w:val="00D02F4F"/>
    <w:rsid w:val="00D042C3"/>
    <w:rsid w:val="00D059DE"/>
    <w:rsid w:val="00D05ABD"/>
    <w:rsid w:val="00D065C0"/>
    <w:rsid w:val="00D1078C"/>
    <w:rsid w:val="00D1180C"/>
    <w:rsid w:val="00D1345C"/>
    <w:rsid w:val="00D13FCE"/>
    <w:rsid w:val="00D14510"/>
    <w:rsid w:val="00D16098"/>
    <w:rsid w:val="00D17E8C"/>
    <w:rsid w:val="00D2048A"/>
    <w:rsid w:val="00D21C5B"/>
    <w:rsid w:val="00D23039"/>
    <w:rsid w:val="00D23FB1"/>
    <w:rsid w:val="00D24574"/>
    <w:rsid w:val="00D24AE1"/>
    <w:rsid w:val="00D267F9"/>
    <w:rsid w:val="00D27515"/>
    <w:rsid w:val="00D306D1"/>
    <w:rsid w:val="00D30800"/>
    <w:rsid w:val="00D31554"/>
    <w:rsid w:val="00D31851"/>
    <w:rsid w:val="00D31B48"/>
    <w:rsid w:val="00D322EB"/>
    <w:rsid w:val="00D32FF8"/>
    <w:rsid w:val="00D336DB"/>
    <w:rsid w:val="00D34635"/>
    <w:rsid w:val="00D34786"/>
    <w:rsid w:val="00D37BFC"/>
    <w:rsid w:val="00D4061D"/>
    <w:rsid w:val="00D41F21"/>
    <w:rsid w:val="00D42822"/>
    <w:rsid w:val="00D44CA0"/>
    <w:rsid w:val="00D461FF"/>
    <w:rsid w:val="00D47811"/>
    <w:rsid w:val="00D47A8E"/>
    <w:rsid w:val="00D47EBD"/>
    <w:rsid w:val="00D503AD"/>
    <w:rsid w:val="00D51349"/>
    <w:rsid w:val="00D52237"/>
    <w:rsid w:val="00D52473"/>
    <w:rsid w:val="00D52D14"/>
    <w:rsid w:val="00D54227"/>
    <w:rsid w:val="00D54359"/>
    <w:rsid w:val="00D55256"/>
    <w:rsid w:val="00D55A9B"/>
    <w:rsid w:val="00D56D93"/>
    <w:rsid w:val="00D5732D"/>
    <w:rsid w:val="00D60B10"/>
    <w:rsid w:val="00D61711"/>
    <w:rsid w:val="00D62AAB"/>
    <w:rsid w:val="00D62BA0"/>
    <w:rsid w:val="00D64219"/>
    <w:rsid w:val="00D65DDF"/>
    <w:rsid w:val="00D66AA1"/>
    <w:rsid w:val="00D676C3"/>
    <w:rsid w:val="00D67C1D"/>
    <w:rsid w:val="00D710F7"/>
    <w:rsid w:val="00D712D3"/>
    <w:rsid w:val="00D71422"/>
    <w:rsid w:val="00D715EF"/>
    <w:rsid w:val="00D72DC6"/>
    <w:rsid w:val="00D735B2"/>
    <w:rsid w:val="00D73E56"/>
    <w:rsid w:val="00D73F5E"/>
    <w:rsid w:val="00D7558D"/>
    <w:rsid w:val="00D76D4D"/>
    <w:rsid w:val="00D77354"/>
    <w:rsid w:val="00D77503"/>
    <w:rsid w:val="00D81D92"/>
    <w:rsid w:val="00D82FF7"/>
    <w:rsid w:val="00D83FE2"/>
    <w:rsid w:val="00D841F1"/>
    <w:rsid w:val="00D85B59"/>
    <w:rsid w:val="00D86540"/>
    <w:rsid w:val="00D872FE"/>
    <w:rsid w:val="00D876F9"/>
    <w:rsid w:val="00D877B6"/>
    <w:rsid w:val="00D91E9F"/>
    <w:rsid w:val="00D92049"/>
    <w:rsid w:val="00D92A09"/>
    <w:rsid w:val="00D93A90"/>
    <w:rsid w:val="00D96C90"/>
    <w:rsid w:val="00D97C05"/>
    <w:rsid w:val="00DA0514"/>
    <w:rsid w:val="00DA140F"/>
    <w:rsid w:val="00DA1423"/>
    <w:rsid w:val="00DA1C64"/>
    <w:rsid w:val="00DA1F2A"/>
    <w:rsid w:val="00DA2447"/>
    <w:rsid w:val="00DA3432"/>
    <w:rsid w:val="00DA3B53"/>
    <w:rsid w:val="00DA43E5"/>
    <w:rsid w:val="00DA62B8"/>
    <w:rsid w:val="00DA7B5F"/>
    <w:rsid w:val="00DB075E"/>
    <w:rsid w:val="00DB2DA2"/>
    <w:rsid w:val="00DB4B9E"/>
    <w:rsid w:val="00DB710D"/>
    <w:rsid w:val="00DB7BC8"/>
    <w:rsid w:val="00DC0267"/>
    <w:rsid w:val="00DC06F3"/>
    <w:rsid w:val="00DC0BCE"/>
    <w:rsid w:val="00DC11E7"/>
    <w:rsid w:val="00DC13D3"/>
    <w:rsid w:val="00DC14B1"/>
    <w:rsid w:val="00DC4EBB"/>
    <w:rsid w:val="00DC5CC1"/>
    <w:rsid w:val="00DC6F97"/>
    <w:rsid w:val="00DC7023"/>
    <w:rsid w:val="00DC769A"/>
    <w:rsid w:val="00DC7B3D"/>
    <w:rsid w:val="00DD030B"/>
    <w:rsid w:val="00DD061E"/>
    <w:rsid w:val="00DD1BAA"/>
    <w:rsid w:val="00DD3D86"/>
    <w:rsid w:val="00DD6002"/>
    <w:rsid w:val="00DD6FCB"/>
    <w:rsid w:val="00DE035F"/>
    <w:rsid w:val="00DE12F0"/>
    <w:rsid w:val="00DE1E2C"/>
    <w:rsid w:val="00DE20D7"/>
    <w:rsid w:val="00DE3629"/>
    <w:rsid w:val="00DE3A01"/>
    <w:rsid w:val="00DE6416"/>
    <w:rsid w:val="00DE64E6"/>
    <w:rsid w:val="00DF01C4"/>
    <w:rsid w:val="00DF1523"/>
    <w:rsid w:val="00DF1EC4"/>
    <w:rsid w:val="00DF3CB5"/>
    <w:rsid w:val="00DF46C0"/>
    <w:rsid w:val="00DF51E9"/>
    <w:rsid w:val="00DF5C7D"/>
    <w:rsid w:val="00DF60DD"/>
    <w:rsid w:val="00DF61FF"/>
    <w:rsid w:val="00DF663A"/>
    <w:rsid w:val="00E01943"/>
    <w:rsid w:val="00E0300D"/>
    <w:rsid w:val="00E0340B"/>
    <w:rsid w:val="00E037C3"/>
    <w:rsid w:val="00E04A39"/>
    <w:rsid w:val="00E04A90"/>
    <w:rsid w:val="00E0551F"/>
    <w:rsid w:val="00E05E63"/>
    <w:rsid w:val="00E11402"/>
    <w:rsid w:val="00E11D42"/>
    <w:rsid w:val="00E16C06"/>
    <w:rsid w:val="00E16D14"/>
    <w:rsid w:val="00E16F5C"/>
    <w:rsid w:val="00E20E3C"/>
    <w:rsid w:val="00E212EA"/>
    <w:rsid w:val="00E219C7"/>
    <w:rsid w:val="00E25432"/>
    <w:rsid w:val="00E25AC4"/>
    <w:rsid w:val="00E26403"/>
    <w:rsid w:val="00E269DA"/>
    <w:rsid w:val="00E26BAD"/>
    <w:rsid w:val="00E26CCA"/>
    <w:rsid w:val="00E26FEE"/>
    <w:rsid w:val="00E27B98"/>
    <w:rsid w:val="00E27F56"/>
    <w:rsid w:val="00E30533"/>
    <w:rsid w:val="00E32932"/>
    <w:rsid w:val="00E34654"/>
    <w:rsid w:val="00E349DB"/>
    <w:rsid w:val="00E34D33"/>
    <w:rsid w:val="00E35805"/>
    <w:rsid w:val="00E37399"/>
    <w:rsid w:val="00E4118C"/>
    <w:rsid w:val="00E43157"/>
    <w:rsid w:val="00E44175"/>
    <w:rsid w:val="00E461CE"/>
    <w:rsid w:val="00E4729A"/>
    <w:rsid w:val="00E47502"/>
    <w:rsid w:val="00E50B40"/>
    <w:rsid w:val="00E51AEE"/>
    <w:rsid w:val="00E521C6"/>
    <w:rsid w:val="00E5237A"/>
    <w:rsid w:val="00E53252"/>
    <w:rsid w:val="00E54FE0"/>
    <w:rsid w:val="00E55D88"/>
    <w:rsid w:val="00E601ED"/>
    <w:rsid w:val="00E6164B"/>
    <w:rsid w:val="00E61E5C"/>
    <w:rsid w:val="00E620D0"/>
    <w:rsid w:val="00E63DC6"/>
    <w:rsid w:val="00E641CF"/>
    <w:rsid w:val="00E64B14"/>
    <w:rsid w:val="00E659E4"/>
    <w:rsid w:val="00E660EC"/>
    <w:rsid w:val="00E663D4"/>
    <w:rsid w:val="00E66956"/>
    <w:rsid w:val="00E67DC1"/>
    <w:rsid w:val="00E70318"/>
    <w:rsid w:val="00E72037"/>
    <w:rsid w:val="00E720CA"/>
    <w:rsid w:val="00E7276F"/>
    <w:rsid w:val="00E72BFB"/>
    <w:rsid w:val="00E738BE"/>
    <w:rsid w:val="00E73D9D"/>
    <w:rsid w:val="00E75252"/>
    <w:rsid w:val="00E76FC0"/>
    <w:rsid w:val="00E77245"/>
    <w:rsid w:val="00E77788"/>
    <w:rsid w:val="00E82EBA"/>
    <w:rsid w:val="00E84B7A"/>
    <w:rsid w:val="00E84EB5"/>
    <w:rsid w:val="00E8500A"/>
    <w:rsid w:val="00E85662"/>
    <w:rsid w:val="00E8677B"/>
    <w:rsid w:val="00E87210"/>
    <w:rsid w:val="00E8789F"/>
    <w:rsid w:val="00E87A3C"/>
    <w:rsid w:val="00E92747"/>
    <w:rsid w:val="00E93DBC"/>
    <w:rsid w:val="00E93DE6"/>
    <w:rsid w:val="00E94324"/>
    <w:rsid w:val="00E9596C"/>
    <w:rsid w:val="00E97B71"/>
    <w:rsid w:val="00EA015E"/>
    <w:rsid w:val="00EA0931"/>
    <w:rsid w:val="00EA0A4C"/>
    <w:rsid w:val="00EA11B2"/>
    <w:rsid w:val="00EA3821"/>
    <w:rsid w:val="00EA3D34"/>
    <w:rsid w:val="00EA4A11"/>
    <w:rsid w:val="00EA6139"/>
    <w:rsid w:val="00EA6613"/>
    <w:rsid w:val="00EB087F"/>
    <w:rsid w:val="00EB26B8"/>
    <w:rsid w:val="00EB31B0"/>
    <w:rsid w:val="00EB454D"/>
    <w:rsid w:val="00EB6B0F"/>
    <w:rsid w:val="00EB755E"/>
    <w:rsid w:val="00EB76C2"/>
    <w:rsid w:val="00EC0009"/>
    <w:rsid w:val="00EC05D0"/>
    <w:rsid w:val="00EC1374"/>
    <w:rsid w:val="00EC222E"/>
    <w:rsid w:val="00EC26E9"/>
    <w:rsid w:val="00EC319A"/>
    <w:rsid w:val="00EC58D9"/>
    <w:rsid w:val="00EC6F09"/>
    <w:rsid w:val="00EC72AB"/>
    <w:rsid w:val="00EC7B15"/>
    <w:rsid w:val="00ED0E2C"/>
    <w:rsid w:val="00ED1CBA"/>
    <w:rsid w:val="00ED2F03"/>
    <w:rsid w:val="00ED549D"/>
    <w:rsid w:val="00ED5BB2"/>
    <w:rsid w:val="00ED76BE"/>
    <w:rsid w:val="00ED7A11"/>
    <w:rsid w:val="00ED7F05"/>
    <w:rsid w:val="00EE00E9"/>
    <w:rsid w:val="00EE014D"/>
    <w:rsid w:val="00EE035E"/>
    <w:rsid w:val="00EE2192"/>
    <w:rsid w:val="00EE3A2D"/>
    <w:rsid w:val="00EE3E77"/>
    <w:rsid w:val="00EE573F"/>
    <w:rsid w:val="00EF054B"/>
    <w:rsid w:val="00EF0B6F"/>
    <w:rsid w:val="00EF16B3"/>
    <w:rsid w:val="00EF226E"/>
    <w:rsid w:val="00EF35AB"/>
    <w:rsid w:val="00EF4B4D"/>
    <w:rsid w:val="00EF4C44"/>
    <w:rsid w:val="00EF57EC"/>
    <w:rsid w:val="00EF57EE"/>
    <w:rsid w:val="00EF5C3B"/>
    <w:rsid w:val="00EF619B"/>
    <w:rsid w:val="00F0057F"/>
    <w:rsid w:val="00F00B55"/>
    <w:rsid w:val="00F010A1"/>
    <w:rsid w:val="00F02AD1"/>
    <w:rsid w:val="00F03DC2"/>
    <w:rsid w:val="00F04591"/>
    <w:rsid w:val="00F05462"/>
    <w:rsid w:val="00F05842"/>
    <w:rsid w:val="00F06052"/>
    <w:rsid w:val="00F0616C"/>
    <w:rsid w:val="00F06354"/>
    <w:rsid w:val="00F06B02"/>
    <w:rsid w:val="00F10E63"/>
    <w:rsid w:val="00F10F09"/>
    <w:rsid w:val="00F1216B"/>
    <w:rsid w:val="00F13815"/>
    <w:rsid w:val="00F14BB4"/>
    <w:rsid w:val="00F15025"/>
    <w:rsid w:val="00F15704"/>
    <w:rsid w:val="00F158A9"/>
    <w:rsid w:val="00F15CAB"/>
    <w:rsid w:val="00F17525"/>
    <w:rsid w:val="00F20CB7"/>
    <w:rsid w:val="00F216C9"/>
    <w:rsid w:val="00F23362"/>
    <w:rsid w:val="00F2387B"/>
    <w:rsid w:val="00F253CC"/>
    <w:rsid w:val="00F277F2"/>
    <w:rsid w:val="00F27A35"/>
    <w:rsid w:val="00F27FBB"/>
    <w:rsid w:val="00F3025D"/>
    <w:rsid w:val="00F30F5C"/>
    <w:rsid w:val="00F312B3"/>
    <w:rsid w:val="00F332EF"/>
    <w:rsid w:val="00F346CE"/>
    <w:rsid w:val="00F35E62"/>
    <w:rsid w:val="00F36DEB"/>
    <w:rsid w:val="00F37106"/>
    <w:rsid w:val="00F402DA"/>
    <w:rsid w:val="00F42912"/>
    <w:rsid w:val="00F43363"/>
    <w:rsid w:val="00F43AEE"/>
    <w:rsid w:val="00F44D3C"/>
    <w:rsid w:val="00F45251"/>
    <w:rsid w:val="00F455E1"/>
    <w:rsid w:val="00F46A80"/>
    <w:rsid w:val="00F475C4"/>
    <w:rsid w:val="00F50372"/>
    <w:rsid w:val="00F511EB"/>
    <w:rsid w:val="00F517BC"/>
    <w:rsid w:val="00F519CF"/>
    <w:rsid w:val="00F53168"/>
    <w:rsid w:val="00F55CFF"/>
    <w:rsid w:val="00F56BA5"/>
    <w:rsid w:val="00F56FF4"/>
    <w:rsid w:val="00F60759"/>
    <w:rsid w:val="00F60E22"/>
    <w:rsid w:val="00F60ED3"/>
    <w:rsid w:val="00F61F49"/>
    <w:rsid w:val="00F62BEF"/>
    <w:rsid w:val="00F63741"/>
    <w:rsid w:val="00F63B39"/>
    <w:rsid w:val="00F6415B"/>
    <w:rsid w:val="00F64301"/>
    <w:rsid w:val="00F65FB9"/>
    <w:rsid w:val="00F664C3"/>
    <w:rsid w:val="00F66C37"/>
    <w:rsid w:val="00F70166"/>
    <w:rsid w:val="00F707D1"/>
    <w:rsid w:val="00F7083C"/>
    <w:rsid w:val="00F71B91"/>
    <w:rsid w:val="00F72830"/>
    <w:rsid w:val="00F77BA2"/>
    <w:rsid w:val="00F81112"/>
    <w:rsid w:val="00F81395"/>
    <w:rsid w:val="00F81887"/>
    <w:rsid w:val="00F81BB8"/>
    <w:rsid w:val="00F82115"/>
    <w:rsid w:val="00F85F2A"/>
    <w:rsid w:val="00F875AD"/>
    <w:rsid w:val="00F87714"/>
    <w:rsid w:val="00F917D1"/>
    <w:rsid w:val="00F9206C"/>
    <w:rsid w:val="00F9342C"/>
    <w:rsid w:val="00F9653B"/>
    <w:rsid w:val="00F96631"/>
    <w:rsid w:val="00F97A17"/>
    <w:rsid w:val="00F97C83"/>
    <w:rsid w:val="00FA0DC0"/>
    <w:rsid w:val="00FA2EA3"/>
    <w:rsid w:val="00FA3530"/>
    <w:rsid w:val="00FA55C4"/>
    <w:rsid w:val="00FA56EA"/>
    <w:rsid w:val="00FA5949"/>
    <w:rsid w:val="00FA6895"/>
    <w:rsid w:val="00FA6FA5"/>
    <w:rsid w:val="00FA78F4"/>
    <w:rsid w:val="00FA7DBD"/>
    <w:rsid w:val="00FB16D7"/>
    <w:rsid w:val="00FB1806"/>
    <w:rsid w:val="00FB208A"/>
    <w:rsid w:val="00FB2360"/>
    <w:rsid w:val="00FB249F"/>
    <w:rsid w:val="00FB2B69"/>
    <w:rsid w:val="00FB4DBD"/>
    <w:rsid w:val="00FB56B1"/>
    <w:rsid w:val="00FB5AB2"/>
    <w:rsid w:val="00FB61CD"/>
    <w:rsid w:val="00FB62CF"/>
    <w:rsid w:val="00FC0F4A"/>
    <w:rsid w:val="00FC3330"/>
    <w:rsid w:val="00FC3F2E"/>
    <w:rsid w:val="00FC49C3"/>
    <w:rsid w:val="00FC51D7"/>
    <w:rsid w:val="00FC5D89"/>
    <w:rsid w:val="00FC6B8B"/>
    <w:rsid w:val="00FC723D"/>
    <w:rsid w:val="00FC771D"/>
    <w:rsid w:val="00FC7FD3"/>
    <w:rsid w:val="00FD047C"/>
    <w:rsid w:val="00FD0F37"/>
    <w:rsid w:val="00FD1CF9"/>
    <w:rsid w:val="00FD3023"/>
    <w:rsid w:val="00FD3785"/>
    <w:rsid w:val="00FD3C3B"/>
    <w:rsid w:val="00FD3E2C"/>
    <w:rsid w:val="00FD4BEC"/>
    <w:rsid w:val="00FD5CAE"/>
    <w:rsid w:val="00FD756F"/>
    <w:rsid w:val="00FE00DB"/>
    <w:rsid w:val="00FE0778"/>
    <w:rsid w:val="00FE07DD"/>
    <w:rsid w:val="00FE1848"/>
    <w:rsid w:val="00FE26B2"/>
    <w:rsid w:val="00FE277C"/>
    <w:rsid w:val="00FE3176"/>
    <w:rsid w:val="00FE4B07"/>
    <w:rsid w:val="00FE5372"/>
    <w:rsid w:val="00FE548B"/>
    <w:rsid w:val="00FE5DAE"/>
    <w:rsid w:val="00FE6B45"/>
    <w:rsid w:val="00FF2787"/>
    <w:rsid w:val="00FF45FE"/>
    <w:rsid w:val="00FF4AA0"/>
    <w:rsid w:val="00FF4D1F"/>
    <w:rsid w:val="00FF508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50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5092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E26B2"/>
    <w:rPr>
      <w:rFonts w:ascii="Calibri" w:hAnsi="Calibri"/>
      <w:color w:val="000000"/>
      <w:u w:color="000000"/>
      <w:lang w:val="en-US"/>
    </w:rPr>
  </w:style>
  <w:style w:type="paragraph" w:styleId="NormalWeb">
    <w:name w:val="Normal (Web)"/>
    <w:basedOn w:val="Normal"/>
    <w:uiPriority w:val="99"/>
    <w:unhideWhenUsed/>
    <w:rsid w:val="004419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9B5A46"/>
    <w:rPr>
      <w:color w:val="605E5C"/>
      <w:shd w:val="clear" w:color="auto" w:fill="E1DFDD"/>
    </w:rPr>
  </w:style>
  <w:style w:type="paragraph" w:customStyle="1" w:styleId="Char2">
    <w:name w:val="Char2"/>
    <w:basedOn w:val="Normal"/>
    <w:rsid w:val="0029327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indent">
    <w:name w:val="indent"/>
    <w:basedOn w:val="DefaultParagraphFont"/>
    <w:rsid w:val="0029327A"/>
  </w:style>
  <w:style w:type="character" w:styleId="FollowedHyperlink">
    <w:name w:val="FollowedHyperlink"/>
    <w:basedOn w:val="DefaultParagraphFont"/>
    <w:uiPriority w:val="99"/>
    <w:semiHidden/>
    <w:unhideWhenUsed/>
    <w:rsid w:val="001D7C2B"/>
    <w:rPr>
      <w:color w:val="800080" w:themeColor="followed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A3821"/>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eastAsia="Batang" w:hAnsi="Verdana"/>
      <w:sz w:val="22"/>
      <w:szCs w:val="20"/>
      <w:bdr w:val="none" w:sz="0" w:space="0" w:color="auto"/>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7308">
      <w:bodyDiv w:val="1"/>
      <w:marLeft w:val="0"/>
      <w:marRight w:val="0"/>
      <w:marTop w:val="0"/>
      <w:marBottom w:val="0"/>
      <w:divBdr>
        <w:top w:val="none" w:sz="0" w:space="0" w:color="auto"/>
        <w:left w:val="none" w:sz="0" w:space="0" w:color="auto"/>
        <w:bottom w:val="none" w:sz="0" w:space="0" w:color="auto"/>
        <w:right w:val="none" w:sz="0" w:space="0" w:color="auto"/>
      </w:divBdr>
      <w:divsChild>
        <w:div w:id="1330908358">
          <w:marLeft w:val="0"/>
          <w:marRight w:val="0"/>
          <w:marTop w:val="0"/>
          <w:marBottom w:val="0"/>
          <w:divBdr>
            <w:top w:val="none" w:sz="0" w:space="0" w:color="auto"/>
            <w:left w:val="none" w:sz="0" w:space="0" w:color="auto"/>
            <w:bottom w:val="none" w:sz="0" w:space="0" w:color="auto"/>
            <w:right w:val="none" w:sz="0" w:space="0" w:color="auto"/>
          </w:divBdr>
          <w:divsChild>
            <w:div w:id="1552495875">
              <w:marLeft w:val="0"/>
              <w:marRight w:val="0"/>
              <w:marTop w:val="0"/>
              <w:marBottom w:val="0"/>
              <w:divBdr>
                <w:top w:val="none" w:sz="0" w:space="0" w:color="auto"/>
                <w:left w:val="none" w:sz="0" w:space="0" w:color="auto"/>
                <w:bottom w:val="none" w:sz="0" w:space="0" w:color="auto"/>
                <w:right w:val="none" w:sz="0" w:space="0" w:color="auto"/>
              </w:divBdr>
            </w:div>
            <w:div w:id="2141683370">
              <w:marLeft w:val="0"/>
              <w:marRight w:val="0"/>
              <w:marTop w:val="0"/>
              <w:marBottom w:val="0"/>
              <w:divBdr>
                <w:top w:val="none" w:sz="0" w:space="0" w:color="auto"/>
                <w:left w:val="none" w:sz="0" w:space="0" w:color="auto"/>
                <w:bottom w:val="none" w:sz="0" w:space="0" w:color="auto"/>
                <w:right w:val="none" w:sz="0" w:space="0" w:color="auto"/>
              </w:divBdr>
            </w:div>
          </w:divsChild>
        </w:div>
        <w:div w:id="1863930732">
          <w:marLeft w:val="0"/>
          <w:marRight w:val="0"/>
          <w:marTop w:val="180"/>
          <w:marBottom w:val="0"/>
          <w:divBdr>
            <w:top w:val="none" w:sz="0" w:space="0" w:color="auto"/>
            <w:left w:val="none" w:sz="0" w:space="0" w:color="auto"/>
            <w:bottom w:val="none" w:sz="0" w:space="0" w:color="auto"/>
            <w:right w:val="none" w:sz="0" w:space="0" w:color="auto"/>
          </w:divBdr>
          <w:divsChild>
            <w:div w:id="14967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074">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may\AppData\Local\Microsoft\Windows\INetCache\Content.Outlook\TZQWCB2H\MXAD1316-12ES-%20final-II%20(Repai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7D85-A509-4E3A-8E08-61389969566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E64F5056-F3EA-4BF2-B1F1-118404A1E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FF099-3B60-4530-BCBC-CB7EF1C64194}">
  <ds:schemaRefs>
    <ds:schemaRef ds:uri="http://schemas.microsoft.com/sharepoint/v3/contenttype/forms"/>
  </ds:schemaRefs>
</ds:datastoreItem>
</file>

<file path=customXml/itemProps4.xml><?xml version="1.0" encoding="utf-8"?>
<ds:datastoreItem xmlns:ds="http://schemas.openxmlformats.org/officeDocument/2006/customXml" ds:itemID="{89DE0E87-6B97-42F0-A124-562A53FF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MXAD1316-12ES- final-II (Repaired).dotx</Template>
  <TotalTime>0</TotalTime>
  <Pages>1</Pages>
  <Words>4222</Words>
  <Characters>24069</Characters>
  <Application>Microsoft Office Word</Application>
  <DocSecurity>0</DocSecurity>
  <Lines>200</Lines>
  <Paragraphs>56</Paragraphs>
  <ScaleCrop>false</ScaleCrop>
  <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2022-09-28T16:38:00Z</dcterms:created>
  <dcterms:modified xsi:type="dcterms:W3CDTF">2022-09-28T16:38:00Z</dcterms:modified>
</cp:coreProperties>
</file>